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6EA" w:rsidRDefault="00720FB7">
      <w:bookmarkStart w:id="0" w:name="_GoBack"/>
      <w:bookmarkEnd w:id="0"/>
      <w:r>
        <w:t>VARAŽDINSKA ŽUPANIJA</w:t>
      </w:r>
    </w:p>
    <w:p w:rsidR="00720FB7" w:rsidRDefault="00720FB7">
      <w:r>
        <w:t>OŠ ANTE STARČEVIĆA</w:t>
      </w:r>
    </w:p>
    <w:p w:rsidR="00720FB7" w:rsidRDefault="00720FB7">
      <w:r>
        <w:t>LEPOGLAVA</w:t>
      </w:r>
    </w:p>
    <w:p w:rsidR="00720FB7" w:rsidRDefault="00DD36A6">
      <w:r>
        <w:t>Lepoglava, 25</w:t>
      </w:r>
      <w:r w:rsidR="006128C5">
        <w:t>.01.2022</w:t>
      </w:r>
      <w:r w:rsidR="00720FB7">
        <w:t>.</w:t>
      </w:r>
    </w:p>
    <w:p w:rsidR="00720FB7" w:rsidRDefault="00720FB7">
      <w:r>
        <w:t>Broj RKP-a: 13801</w:t>
      </w:r>
    </w:p>
    <w:p w:rsidR="00720FB7" w:rsidRDefault="00720FB7">
      <w:r>
        <w:t>Matični broj : 03136914</w:t>
      </w:r>
    </w:p>
    <w:p w:rsidR="00720FB7" w:rsidRDefault="00720FB7">
      <w:r>
        <w:t>Razina : 31</w:t>
      </w:r>
    </w:p>
    <w:p w:rsidR="00720FB7" w:rsidRDefault="00720FB7">
      <w:r>
        <w:t>Šifra djelatnosti: 8520</w:t>
      </w:r>
    </w:p>
    <w:p w:rsidR="00720FB7" w:rsidRDefault="00720FB7">
      <w:r>
        <w:t>Šifra grada/općine: 229</w:t>
      </w:r>
    </w:p>
    <w:p w:rsidR="00720FB7" w:rsidRDefault="00720FB7">
      <w:r>
        <w:t>Žiro račun: HR 92 2360000-1102721777</w:t>
      </w:r>
    </w:p>
    <w:p w:rsidR="0029729E" w:rsidRPr="0029729E" w:rsidRDefault="0029729E" w:rsidP="0029729E">
      <w:pPr>
        <w:jc w:val="center"/>
        <w:rPr>
          <w:rFonts w:ascii="Arial" w:hAnsi="Arial" w:cs="Arial"/>
          <w:sz w:val="28"/>
          <w:szCs w:val="28"/>
        </w:rPr>
      </w:pPr>
    </w:p>
    <w:p w:rsidR="00584790" w:rsidRDefault="00584790" w:rsidP="00CD01BE">
      <w:pPr>
        <w:rPr>
          <w:rFonts w:ascii="Arial" w:hAnsi="Arial" w:cs="Arial"/>
          <w:sz w:val="28"/>
          <w:szCs w:val="28"/>
        </w:rPr>
      </w:pPr>
    </w:p>
    <w:p w:rsidR="00CD01BE" w:rsidRDefault="00CD01BE" w:rsidP="00CD01BE">
      <w:pPr>
        <w:jc w:val="center"/>
        <w:rPr>
          <w:rFonts w:ascii="Arial" w:hAnsi="Arial" w:cs="Arial"/>
          <w:sz w:val="28"/>
          <w:szCs w:val="28"/>
        </w:rPr>
      </w:pPr>
      <w:r>
        <w:rPr>
          <w:rFonts w:ascii="Arial" w:hAnsi="Arial" w:cs="Arial"/>
          <w:sz w:val="28"/>
          <w:szCs w:val="28"/>
        </w:rPr>
        <w:t>BILJEŠKE UZ FINANCIJSKE IZVJEŠTAJE ZA RAZDOBLJE</w:t>
      </w:r>
    </w:p>
    <w:p w:rsidR="00CD01BE" w:rsidRPr="00430097" w:rsidRDefault="003F63ED" w:rsidP="00CD01BE">
      <w:pPr>
        <w:jc w:val="center"/>
        <w:rPr>
          <w:rFonts w:ascii="Arial" w:hAnsi="Arial" w:cs="Arial"/>
          <w:sz w:val="28"/>
          <w:szCs w:val="28"/>
        </w:rPr>
      </w:pPr>
      <w:r>
        <w:rPr>
          <w:rFonts w:ascii="Arial" w:hAnsi="Arial" w:cs="Arial"/>
          <w:sz w:val="28"/>
          <w:szCs w:val="28"/>
        </w:rPr>
        <w:t>01.SIJEČNJA DO 31. PROSINCA 2021</w:t>
      </w:r>
      <w:r w:rsidR="00CD01BE">
        <w:rPr>
          <w:rFonts w:ascii="Arial" w:hAnsi="Arial" w:cs="Arial"/>
          <w:sz w:val="28"/>
          <w:szCs w:val="28"/>
        </w:rPr>
        <w:t>.</w:t>
      </w:r>
    </w:p>
    <w:p w:rsidR="00CD01BE" w:rsidRPr="0088516E" w:rsidRDefault="00CD01BE" w:rsidP="00CD01BE">
      <w:pPr>
        <w:jc w:val="center"/>
        <w:rPr>
          <w:rFonts w:ascii="Arial" w:hAnsi="Arial" w:cs="Arial"/>
          <w:b/>
          <w:sz w:val="24"/>
          <w:szCs w:val="24"/>
        </w:rPr>
      </w:pPr>
    </w:p>
    <w:p w:rsidR="0029729E" w:rsidRPr="0088516E" w:rsidRDefault="00CD01BE" w:rsidP="00CD01BE">
      <w:pPr>
        <w:jc w:val="center"/>
        <w:rPr>
          <w:rFonts w:ascii="Arial" w:hAnsi="Arial" w:cs="Arial"/>
          <w:b/>
          <w:sz w:val="24"/>
          <w:szCs w:val="24"/>
        </w:rPr>
      </w:pPr>
      <w:r w:rsidRPr="0088516E">
        <w:rPr>
          <w:rFonts w:ascii="Arial" w:hAnsi="Arial" w:cs="Arial"/>
          <w:b/>
          <w:sz w:val="24"/>
          <w:szCs w:val="24"/>
        </w:rPr>
        <w:t>1.Bilješke uz PR-RAS</w:t>
      </w:r>
    </w:p>
    <w:p w:rsidR="00E71ACA" w:rsidRDefault="00E71ACA" w:rsidP="00E71ACA">
      <w:pPr>
        <w:rPr>
          <w:rFonts w:ascii="Arial" w:hAnsi="Arial" w:cs="Arial"/>
          <w:sz w:val="28"/>
          <w:szCs w:val="28"/>
        </w:rPr>
      </w:pPr>
    </w:p>
    <w:p w:rsidR="003B4CB1" w:rsidRPr="00784222" w:rsidRDefault="003B4CB1" w:rsidP="003B4CB1">
      <w:pPr>
        <w:pStyle w:val="Bezproreda"/>
        <w:rPr>
          <w:rFonts w:ascii="Arial" w:hAnsi="Arial" w:cs="Arial"/>
        </w:rPr>
      </w:pPr>
      <w:r w:rsidRPr="00784222">
        <w:rPr>
          <w:rFonts w:ascii="Arial" w:hAnsi="Arial" w:cs="Arial"/>
        </w:rPr>
        <w:t>Unutar izvješća došlo je do nekih odstupanja na određenim pozicijama:</w:t>
      </w:r>
    </w:p>
    <w:p w:rsidR="003B4CB1" w:rsidRPr="00784222" w:rsidRDefault="003B4CB1" w:rsidP="003B4CB1">
      <w:pPr>
        <w:rPr>
          <w:rFonts w:ascii="Arial" w:hAnsi="Arial" w:cs="Arial"/>
        </w:rPr>
      </w:pPr>
    </w:p>
    <w:p w:rsidR="003B4CB1" w:rsidRPr="00784222" w:rsidRDefault="003B4CB1" w:rsidP="003B4CB1">
      <w:pPr>
        <w:rPr>
          <w:rFonts w:ascii="Arial" w:hAnsi="Arial" w:cs="Arial"/>
          <w:b/>
        </w:rPr>
      </w:pPr>
      <w:r w:rsidRPr="00784222">
        <w:rPr>
          <w:rFonts w:ascii="Arial" w:hAnsi="Arial" w:cs="Arial"/>
          <w:b/>
        </w:rPr>
        <w:t>AOP 064 Tekuće pomoći proračunskim korisnicima koji im nije nadležan</w:t>
      </w:r>
    </w:p>
    <w:p w:rsidR="003B4CB1" w:rsidRPr="00784222" w:rsidRDefault="003B4CB1" w:rsidP="003B4CB1">
      <w:pPr>
        <w:rPr>
          <w:rFonts w:ascii="Arial" w:hAnsi="Arial" w:cs="Arial"/>
        </w:rPr>
      </w:pPr>
      <w:r w:rsidRPr="00784222">
        <w:rPr>
          <w:rFonts w:ascii="Arial" w:hAnsi="Arial" w:cs="Arial"/>
        </w:rPr>
        <w:tab/>
        <w:t>U 2021. godini došlo je do povećanja .Tijekom godine imali smo veći broj bolovanja, potrebe za zamjenama te naknade za smrtne slučajeve, rođenje djeteta.</w:t>
      </w:r>
    </w:p>
    <w:p w:rsidR="003B4CB1" w:rsidRPr="00784222" w:rsidRDefault="003B4CB1" w:rsidP="003B4CB1">
      <w:pPr>
        <w:rPr>
          <w:rFonts w:ascii="Arial" w:hAnsi="Arial" w:cs="Arial"/>
          <w:b/>
        </w:rPr>
      </w:pPr>
    </w:p>
    <w:p w:rsidR="003B4CB1" w:rsidRPr="00784222" w:rsidRDefault="003B4CB1" w:rsidP="003B4CB1">
      <w:pPr>
        <w:rPr>
          <w:rFonts w:ascii="Arial" w:eastAsia="Times New Roman" w:hAnsi="Arial" w:cs="Arial"/>
          <w:b/>
          <w:lang w:eastAsia="hr-HR"/>
        </w:rPr>
      </w:pPr>
      <w:r w:rsidRPr="00784222">
        <w:rPr>
          <w:rFonts w:ascii="Arial" w:hAnsi="Arial" w:cs="Arial"/>
          <w:b/>
        </w:rPr>
        <w:t xml:space="preserve">AOP 70 </w:t>
      </w:r>
      <w:r w:rsidRPr="00784222">
        <w:rPr>
          <w:rFonts w:ascii="Arial" w:eastAsia="Times New Roman" w:hAnsi="Arial" w:cs="Arial"/>
          <w:b/>
          <w:lang w:eastAsia="hr-HR"/>
        </w:rPr>
        <w:t>Tekuće pomoći temeljem prijenosa  EU sredstava</w:t>
      </w:r>
    </w:p>
    <w:p w:rsidR="003B4CB1" w:rsidRPr="00784222" w:rsidRDefault="003B4CB1" w:rsidP="003B4CB1">
      <w:pPr>
        <w:rPr>
          <w:rFonts w:ascii="Arial" w:eastAsia="Times New Roman" w:hAnsi="Arial" w:cs="Arial"/>
          <w:lang w:eastAsia="hr-HR"/>
        </w:rPr>
      </w:pPr>
      <w:r w:rsidRPr="00784222">
        <w:rPr>
          <w:rFonts w:ascii="Arial" w:eastAsia="Times New Roman" w:hAnsi="Arial" w:cs="Arial"/>
          <w:b/>
          <w:lang w:eastAsia="hr-HR"/>
        </w:rPr>
        <w:tab/>
      </w:r>
      <w:r w:rsidRPr="00784222">
        <w:rPr>
          <w:rFonts w:ascii="Arial" w:eastAsia="Times New Roman" w:hAnsi="Arial" w:cs="Arial"/>
          <w:lang w:eastAsia="hr-HR"/>
        </w:rPr>
        <w:t>U odnosu na prošlu g</w:t>
      </w:r>
      <w:r>
        <w:rPr>
          <w:rFonts w:ascii="Arial" w:eastAsia="Times New Roman" w:hAnsi="Arial" w:cs="Arial"/>
          <w:lang w:eastAsia="hr-HR"/>
        </w:rPr>
        <w:t>odinu došlo je do povećanja. Odnose se na prihode od Županije za shemu osnovica i iznose 15.805,00 kn.</w:t>
      </w:r>
    </w:p>
    <w:p w:rsidR="003B4CB1" w:rsidRPr="00784222" w:rsidRDefault="003B4CB1" w:rsidP="003B4CB1">
      <w:pPr>
        <w:rPr>
          <w:rFonts w:ascii="Arial" w:eastAsia="Times New Roman" w:hAnsi="Arial" w:cs="Arial"/>
          <w:b/>
          <w:lang w:eastAsia="hr-HR"/>
        </w:rPr>
      </w:pPr>
    </w:p>
    <w:p w:rsidR="003B4CB1" w:rsidRPr="00784222" w:rsidRDefault="003B4CB1" w:rsidP="003B4CB1">
      <w:pPr>
        <w:rPr>
          <w:rFonts w:ascii="Arial" w:eastAsia="Times New Roman" w:hAnsi="Arial" w:cs="Arial"/>
          <w:lang w:eastAsia="hr-HR"/>
        </w:rPr>
      </w:pPr>
      <w:r w:rsidRPr="00784222">
        <w:rPr>
          <w:rFonts w:ascii="Arial" w:eastAsia="Times New Roman" w:hAnsi="Arial" w:cs="Arial"/>
          <w:b/>
          <w:lang w:eastAsia="hr-HR"/>
        </w:rPr>
        <w:t>AOP 72 Prijenosi između proračunskih korisnika istog proračuna</w:t>
      </w:r>
      <w:r w:rsidRPr="00784222">
        <w:rPr>
          <w:rFonts w:ascii="Arial" w:eastAsia="Times New Roman" w:hAnsi="Arial" w:cs="Arial"/>
          <w:lang w:eastAsia="hr-HR"/>
        </w:rPr>
        <w:t xml:space="preserve"> </w:t>
      </w:r>
    </w:p>
    <w:p w:rsidR="003B4CB1" w:rsidRDefault="003B4CB1" w:rsidP="003B4CB1">
      <w:pPr>
        <w:spacing w:after="0"/>
        <w:ind w:firstLine="708"/>
        <w:rPr>
          <w:rFonts w:ascii="Arial" w:eastAsia="Times New Roman" w:hAnsi="Arial" w:cs="Arial"/>
          <w:lang w:eastAsia="hr-HR"/>
        </w:rPr>
      </w:pPr>
      <w:r w:rsidRPr="00784222">
        <w:rPr>
          <w:rFonts w:ascii="Arial" w:eastAsia="Times New Roman" w:hAnsi="Arial" w:cs="Arial"/>
          <w:lang w:eastAsia="hr-HR"/>
        </w:rPr>
        <w:t>U odnosu na prošlu godi</w:t>
      </w:r>
      <w:r>
        <w:rPr>
          <w:rFonts w:ascii="Arial" w:eastAsia="Times New Roman" w:hAnsi="Arial" w:cs="Arial"/>
          <w:lang w:eastAsia="hr-HR"/>
        </w:rPr>
        <w:t>nu došlo je do povećanja. Iznose 96.660,00 kn.</w:t>
      </w:r>
    </w:p>
    <w:p w:rsidR="003B4CB1" w:rsidRDefault="003B4CB1" w:rsidP="003B4CB1">
      <w:pPr>
        <w:spacing w:after="0"/>
        <w:ind w:firstLine="708"/>
        <w:rPr>
          <w:rFonts w:ascii="Arial" w:eastAsia="Times New Roman" w:hAnsi="Arial" w:cs="Arial"/>
          <w:lang w:eastAsia="hr-HR"/>
        </w:rPr>
      </w:pPr>
      <w:r>
        <w:rPr>
          <w:rFonts w:ascii="Arial" w:eastAsia="Times New Roman" w:hAnsi="Arial" w:cs="Arial"/>
          <w:lang w:eastAsia="hr-HR"/>
        </w:rPr>
        <w:t xml:space="preserve">Prihodi su dobiveni od Županije i sastoje se od </w:t>
      </w:r>
    </w:p>
    <w:p w:rsidR="003B4CB1" w:rsidRDefault="003B4CB1" w:rsidP="003B4CB1">
      <w:pPr>
        <w:spacing w:after="0"/>
        <w:ind w:firstLine="708"/>
        <w:rPr>
          <w:rFonts w:ascii="Arial" w:eastAsia="Times New Roman" w:hAnsi="Arial" w:cs="Arial"/>
          <w:lang w:eastAsia="hr-HR"/>
        </w:rPr>
      </w:pPr>
      <w:r>
        <w:rPr>
          <w:rFonts w:ascii="Arial" w:eastAsia="Times New Roman" w:hAnsi="Arial" w:cs="Arial"/>
          <w:lang w:eastAsia="hr-HR"/>
        </w:rPr>
        <w:t xml:space="preserve"> - 1.046,25 – prihodi za projekt Školski medni dan</w:t>
      </w:r>
    </w:p>
    <w:p w:rsidR="003B4CB1" w:rsidRDefault="003B4CB1" w:rsidP="003B4CB1">
      <w:pPr>
        <w:spacing w:after="0"/>
        <w:ind w:firstLine="708"/>
        <w:rPr>
          <w:rFonts w:ascii="Arial" w:eastAsia="Times New Roman" w:hAnsi="Arial" w:cs="Arial"/>
          <w:lang w:eastAsia="hr-HR"/>
        </w:rPr>
      </w:pPr>
      <w:r>
        <w:rPr>
          <w:rFonts w:ascii="Arial" w:eastAsia="Times New Roman" w:hAnsi="Arial" w:cs="Arial"/>
          <w:lang w:eastAsia="hr-HR"/>
        </w:rPr>
        <w:t xml:space="preserve"> - 55.431,75 – prihodi za rashode asistenata</w:t>
      </w:r>
    </w:p>
    <w:p w:rsidR="003B4CB1" w:rsidRPr="00784222" w:rsidRDefault="003B4CB1" w:rsidP="003B4CB1">
      <w:pPr>
        <w:spacing w:line="240" w:lineRule="auto"/>
        <w:ind w:firstLine="708"/>
        <w:rPr>
          <w:rFonts w:ascii="Arial" w:eastAsia="Times New Roman" w:hAnsi="Arial" w:cs="Arial"/>
          <w:lang w:eastAsia="hr-HR"/>
        </w:rPr>
      </w:pPr>
      <w:r>
        <w:rPr>
          <w:rFonts w:ascii="Arial" w:eastAsia="Times New Roman" w:hAnsi="Arial" w:cs="Arial"/>
          <w:lang w:eastAsia="hr-HR"/>
        </w:rPr>
        <w:t xml:space="preserve"> - 40.182,62 – prihodi za prehranu učenika za najpotrebitije - </w:t>
      </w:r>
      <w:proofErr w:type="spellStart"/>
      <w:r>
        <w:rPr>
          <w:rFonts w:ascii="Arial" w:eastAsia="Times New Roman" w:hAnsi="Arial" w:cs="Arial"/>
          <w:lang w:eastAsia="hr-HR"/>
        </w:rPr>
        <w:t>Fead</w:t>
      </w:r>
      <w:proofErr w:type="spellEnd"/>
    </w:p>
    <w:p w:rsidR="003B4CB1" w:rsidRPr="00784222" w:rsidRDefault="003B4CB1" w:rsidP="003B4CB1">
      <w:pPr>
        <w:rPr>
          <w:rFonts w:ascii="Arial" w:eastAsia="Times New Roman" w:hAnsi="Arial" w:cs="Arial"/>
          <w:b/>
          <w:lang w:eastAsia="hr-HR"/>
        </w:rPr>
      </w:pPr>
    </w:p>
    <w:p w:rsidR="003B4CB1" w:rsidRPr="00784222" w:rsidRDefault="003B4CB1" w:rsidP="003B4CB1">
      <w:pPr>
        <w:rPr>
          <w:rFonts w:ascii="Arial" w:eastAsia="Times New Roman" w:hAnsi="Arial" w:cs="Arial"/>
          <w:b/>
          <w:lang w:eastAsia="hr-HR"/>
        </w:rPr>
      </w:pPr>
      <w:r w:rsidRPr="00784222">
        <w:rPr>
          <w:rFonts w:ascii="Arial" w:eastAsia="Times New Roman" w:hAnsi="Arial" w:cs="Arial"/>
          <w:b/>
          <w:lang w:eastAsia="hr-HR"/>
        </w:rPr>
        <w:lastRenderedPageBreak/>
        <w:t>AOP 107 Prihodi po posebnim propisima</w:t>
      </w:r>
    </w:p>
    <w:p w:rsidR="003B4CB1" w:rsidRPr="00784222" w:rsidRDefault="003B4CB1" w:rsidP="003B4CB1">
      <w:pPr>
        <w:rPr>
          <w:rFonts w:ascii="Arial" w:eastAsia="Times New Roman" w:hAnsi="Arial" w:cs="Arial"/>
          <w:lang w:eastAsia="hr-HR"/>
        </w:rPr>
      </w:pPr>
      <w:r w:rsidRPr="00784222">
        <w:rPr>
          <w:rFonts w:ascii="Arial" w:eastAsia="Times New Roman" w:hAnsi="Arial" w:cs="Arial"/>
          <w:lang w:eastAsia="hr-HR"/>
        </w:rPr>
        <w:tab/>
        <w:t>U odnosu na prošlu godinu došlo je do povećanja jer su se ostvarili veći prihodi za prehranu nego prošle godine (2020. često je bila online nastava te se nisu pružale usluge prehrane u školi, a time ni prihodi).</w:t>
      </w:r>
    </w:p>
    <w:p w:rsidR="003B4CB1" w:rsidRPr="00784222" w:rsidRDefault="003B4CB1" w:rsidP="003B4CB1">
      <w:pPr>
        <w:rPr>
          <w:rFonts w:ascii="Arial" w:hAnsi="Arial" w:cs="Arial"/>
        </w:rPr>
      </w:pPr>
    </w:p>
    <w:p w:rsidR="003B4CB1" w:rsidRPr="00784222" w:rsidRDefault="003B4CB1" w:rsidP="003B4CB1">
      <w:pPr>
        <w:rPr>
          <w:rFonts w:ascii="Arial" w:eastAsia="Times New Roman" w:hAnsi="Arial" w:cs="Arial"/>
          <w:lang w:eastAsia="hr-HR"/>
        </w:rPr>
      </w:pPr>
      <w:r w:rsidRPr="00784222">
        <w:rPr>
          <w:rFonts w:ascii="Arial" w:hAnsi="Arial" w:cs="Arial"/>
          <w:b/>
        </w:rPr>
        <w:t xml:space="preserve">AOP 120 </w:t>
      </w:r>
      <w:r w:rsidRPr="00784222">
        <w:rPr>
          <w:rFonts w:ascii="Arial" w:eastAsia="Times New Roman" w:hAnsi="Arial" w:cs="Arial"/>
          <w:b/>
          <w:lang w:eastAsia="hr-HR"/>
        </w:rPr>
        <w:t xml:space="preserve">Prihodi od prodaje proizvoda i robe te pruženih usluga </w:t>
      </w:r>
    </w:p>
    <w:p w:rsidR="003B4CB1" w:rsidRPr="00784222" w:rsidRDefault="003B4CB1" w:rsidP="003B4CB1">
      <w:pPr>
        <w:ind w:firstLine="708"/>
        <w:rPr>
          <w:rFonts w:ascii="Arial" w:hAnsi="Arial" w:cs="Arial"/>
        </w:rPr>
      </w:pPr>
      <w:r w:rsidRPr="00784222">
        <w:rPr>
          <w:rFonts w:ascii="Arial" w:hAnsi="Arial" w:cs="Arial"/>
        </w:rPr>
        <w:t>Prihodi od pruženih usluga su se smanjili u odnosu na 2020. godinu, jer su smanjile usluge iznajmljivanja dvorane.</w:t>
      </w:r>
    </w:p>
    <w:p w:rsidR="003B4CB1" w:rsidRPr="00784222" w:rsidRDefault="003B4CB1" w:rsidP="003B4CB1">
      <w:pPr>
        <w:rPr>
          <w:rFonts w:ascii="Arial" w:hAnsi="Arial" w:cs="Arial"/>
        </w:rPr>
      </w:pPr>
    </w:p>
    <w:p w:rsidR="003B4CB1" w:rsidRPr="00784222" w:rsidRDefault="003B4CB1" w:rsidP="003B4CB1">
      <w:pPr>
        <w:rPr>
          <w:rFonts w:ascii="Arial" w:eastAsia="Times New Roman" w:hAnsi="Arial" w:cs="Arial"/>
          <w:b/>
          <w:lang w:eastAsia="hr-HR"/>
        </w:rPr>
      </w:pPr>
      <w:r w:rsidRPr="00784222">
        <w:rPr>
          <w:rFonts w:ascii="Arial" w:hAnsi="Arial" w:cs="Arial"/>
          <w:b/>
        </w:rPr>
        <w:t xml:space="preserve">AOP 129 </w:t>
      </w:r>
      <w:r w:rsidRPr="00784222">
        <w:rPr>
          <w:rFonts w:ascii="Arial" w:eastAsia="Times New Roman" w:hAnsi="Arial" w:cs="Arial"/>
          <w:b/>
          <w:lang w:eastAsia="hr-HR"/>
        </w:rPr>
        <w:t xml:space="preserve">Prihodi iz nadležnog proračuna za financiranje redovne djelatnosti </w:t>
      </w:r>
    </w:p>
    <w:p w:rsidR="003B4CB1" w:rsidRPr="00784222" w:rsidRDefault="003B4CB1" w:rsidP="003B4CB1">
      <w:pPr>
        <w:rPr>
          <w:rFonts w:ascii="Arial" w:eastAsia="Times New Roman" w:hAnsi="Arial" w:cs="Arial"/>
          <w:b/>
          <w:lang w:eastAsia="hr-HR"/>
        </w:rPr>
      </w:pPr>
      <w:r w:rsidRPr="00784222">
        <w:rPr>
          <w:rFonts w:ascii="Arial" w:eastAsia="Times New Roman" w:hAnsi="Arial" w:cs="Arial"/>
          <w:b/>
          <w:lang w:eastAsia="hr-HR"/>
        </w:rPr>
        <w:t xml:space="preserve">                proračunskih korisnika </w:t>
      </w:r>
      <w:r w:rsidRPr="00784222">
        <w:rPr>
          <w:rFonts w:ascii="Arial" w:eastAsia="Times New Roman" w:hAnsi="Arial" w:cs="Arial"/>
          <w:b/>
          <w:lang w:eastAsia="hr-HR"/>
        </w:rPr>
        <w:br/>
        <w:t xml:space="preserve"> </w:t>
      </w:r>
    </w:p>
    <w:p w:rsidR="003B4CB1" w:rsidRDefault="003B4CB1" w:rsidP="003B4CB1">
      <w:pPr>
        <w:rPr>
          <w:rFonts w:ascii="Arial" w:eastAsia="Times New Roman" w:hAnsi="Arial" w:cs="Arial"/>
          <w:lang w:eastAsia="hr-HR"/>
        </w:rPr>
      </w:pPr>
      <w:r w:rsidRPr="00784222">
        <w:rPr>
          <w:rFonts w:ascii="Arial" w:eastAsia="Times New Roman" w:hAnsi="Arial" w:cs="Arial"/>
          <w:b/>
          <w:lang w:eastAsia="hr-HR"/>
        </w:rPr>
        <w:tab/>
      </w:r>
      <w:r w:rsidRPr="00784222">
        <w:rPr>
          <w:rFonts w:ascii="Arial" w:eastAsia="Times New Roman" w:hAnsi="Arial" w:cs="Arial"/>
          <w:lang w:eastAsia="hr-HR"/>
        </w:rPr>
        <w:t>U ovu stavka ubrajaju se prihodi od županije</w:t>
      </w:r>
      <w:r>
        <w:rPr>
          <w:rFonts w:ascii="Arial" w:eastAsia="Times New Roman" w:hAnsi="Arial" w:cs="Arial"/>
          <w:lang w:eastAsia="hr-HR"/>
        </w:rPr>
        <w:t>. Ukupno iznose 646.882,00 kn.</w:t>
      </w:r>
    </w:p>
    <w:p w:rsidR="003B4CB1" w:rsidRPr="00142A76" w:rsidRDefault="003B4CB1" w:rsidP="003B4CB1">
      <w:pPr>
        <w:rPr>
          <w:rFonts w:ascii="Arial" w:eastAsia="Times New Roman" w:hAnsi="Arial" w:cs="Arial"/>
          <w:lang w:eastAsia="hr-HR"/>
        </w:rPr>
      </w:pPr>
      <w:r>
        <w:rPr>
          <w:rFonts w:ascii="Arial" w:eastAsia="Times New Roman" w:hAnsi="Arial" w:cs="Arial"/>
          <w:lang w:eastAsia="hr-HR"/>
        </w:rPr>
        <w:t>Ubrajaju se prihodi za: materijalne rashode (510.000,00), nagrade mentorima (2400,00), sufinanciranje kuhinje za siromašne (47796,00), projekt građanski odgoj ( 10.000,00), sufinanciranje produženog boravka učenika (16.000,00), za rashode asistenata (58.015,00),za natjecanja (2.670,00).</w:t>
      </w:r>
    </w:p>
    <w:p w:rsidR="003B4CB1" w:rsidRDefault="003B4CB1" w:rsidP="003B4CB1">
      <w:pPr>
        <w:spacing w:after="0"/>
        <w:rPr>
          <w:rFonts w:ascii="Arial" w:hAnsi="Arial" w:cs="Arial"/>
          <w:b/>
        </w:rPr>
      </w:pPr>
    </w:p>
    <w:p w:rsidR="003B4CB1" w:rsidRPr="00784222" w:rsidRDefault="003B4CB1" w:rsidP="003B4CB1">
      <w:pPr>
        <w:spacing w:after="0"/>
        <w:rPr>
          <w:rFonts w:ascii="Arial" w:hAnsi="Arial" w:cs="Arial"/>
          <w:b/>
        </w:rPr>
      </w:pPr>
      <w:r w:rsidRPr="00784222">
        <w:rPr>
          <w:rFonts w:ascii="Arial" w:hAnsi="Arial" w:cs="Arial"/>
          <w:b/>
        </w:rPr>
        <w:t>AOP 147 Rashodi za zaposlene</w:t>
      </w:r>
    </w:p>
    <w:p w:rsidR="003B4CB1" w:rsidRDefault="003B4CB1" w:rsidP="003B4CB1">
      <w:pPr>
        <w:rPr>
          <w:rFonts w:ascii="Arial" w:hAnsi="Arial" w:cs="Arial"/>
        </w:rPr>
      </w:pPr>
      <w:r w:rsidRPr="00784222">
        <w:rPr>
          <w:rFonts w:ascii="Arial" w:hAnsi="Arial" w:cs="Arial"/>
        </w:rPr>
        <w:tab/>
      </w:r>
    </w:p>
    <w:p w:rsidR="003B4CB1" w:rsidRPr="00784222" w:rsidRDefault="003B4CB1" w:rsidP="003B4CB1">
      <w:pPr>
        <w:ind w:firstLine="708"/>
        <w:rPr>
          <w:rFonts w:ascii="Arial" w:hAnsi="Arial" w:cs="Arial"/>
        </w:rPr>
      </w:pPr>
      <w:r w:rsidRPr="00784222">
        <w:rPr>
          <w:rFonts w:ascii="Arial" w:hAnsi="Arial" w:cs="Arial"/>
        </w:rPr>
        <w:t>U izvještajnom razdoblju su ostvareni veći rashodi za zaposlene zbog većih potreba za zamjenama zbog bolovanja,</w:t>
      </w:r>
      <w:r>
        <w:rPr>
          <w:rFonts w:ascii="Arial" w:hAnsi="Arial" w:cs="Arial"/>
        </w:rPr>
        <w:t xml:space="preserve"> te povećanjem</w:t>
      </w:r>
      <w:r w:rsidRPr="00784222">
        <w:rPr>
          <w:rFonts w:ascii="Arial" w:hAnsi="Arial" w:cs="Arial"/>
        </w:rPr>
        <w:t xml:space="preserve"> naknada </w:t>
      </w:r>
      <w:r>
        <w:rPr>
          <w:rFonts w:ascii="Arial" w:hAnsi="Arial" w:cs="Arial"/>
        </w:rPr>
        <w:t>za zaposlene (naknade za smrtni slučaj, jubilarne nagrade, rođenje djeteta, bolovanja ,otpremnine).</w:t>
      </w:r>
    </w:p>
    <w:p w:rsidR="003B4CB1" w:rsidRDefault="003B4CB1" w:rsidP="003B4CB1">
      <w:pPr>
        <w:rPr>
          <w:rFonts w:ascii="Arial" w:hAnsi="Arial" w:cs="Arial"/>
          <w:sz w:val="24"/>
          <w:szCs w:val="24"/>
        </w:rPr>
      </w:pPr>
    </w:p>
    <w:p w:rsidR="003B4CB1" w:rsidRPr="008D0DA1" w:rsidRDefault="003B4CB1" w:rsidP="003B4CB1">
      <w:pPr>
        <w:rPr>
          <w:rFonts w:ascii="Arial" w:eastAsia="Times New Roman" w:hAnsi="Arial" w:cs="Arial"/>
          <w:b/>
          <w:lang w:eastAsia="hr-HR"/>
        </w:rPr>
      </w:pPr>
      <w:r w:rsidRPr="008D0DA1">
        <w:rPr>
          <w:rFonts w:ascii="Arial" w:hAnsi="Arial" w:cs="Arial"/>
          <w:b/>
        </w:rPr>
        <w:t xml:space="preserve">AOP 158 </w:t>
      </w:r>
      <w:r w:rsidRPr="008D0DA1">
        <w:rPr>
          <w:rFonts w:ascii="Arial" w:eastAsia="Times New Roman" w:hAnsi="Arial" w:cs="Arial"/>
          <w:b/>
          <w:lang w:eastAsia="hr-HR"/>
        </w:rPr>
        <w:t>Materijalni rashodi</w:t>
      </w:r>
    </w:p>
    <w:p w:rsidR="003B4CB1" w:rsidRPr="008D0DA1" w:rsidRDefault="003B4CB1" w:rsidP="003B4CB1">
      <w:pPr>
        <w:rPr>
          <w:rFonts w:ascii="Arial" w:hAnsi="Arial" w:cs="Arial"/>
        </w:rPr>
      </w:pPr>
      <w:r w:rsidRPr="008D0DA1">
        <w:rPr>
          <w:rFonts w:ascii="Arial" w:hAnsi="Arial" w:cs="Arial"/>
        </w:rPr>
        <w:tab/>
        <w:t>U izvještajnom razdoblju došlo je do povećanja u odnosu na prošlu godinu zbog povećanja materijalnih rashoda (rashoda za materijal i sirovine, energiju, zdravstvene usluge, računalne, usluge telefona, pošte i prijevoza, troškovi sudskih postupaka).</w:t>
      </w:r>
    </w:p>
    <w:p w:rsidR="003B4CB1" w:rsidRPr="008D0DA1" w:rsidRDefault="003B4CB1" w:rsidP="003B4CB1">
      <w:pPr>
        <w:rPr>
          <w:rFonts w:ascii="Arial" w:hAnsi="Arial" w:cs="Arial"/>
          <w:b/>
        </w:rPr>
      </w:pPr>
    </w:p>
    <w:p w:rsidR="003B4CB1" w:rsidRPr="008D0DA1" w:rsidRDefault="003B4CB1" w:rsidP="003B4CB1">
      <w:pPr>
        <w:rPr>
          <w:rFonts w:ascii="Arial" w:eastAsia="Times New Roman" w:hAnsi="Arial" w:cs="Arial"/>
          <w:b/>
          <w:lang w:eastAsia="hr-HR"/>
        </w:rPr>
      </w:pPr>
      <w:r w:rsidRPr="008D0DA1">
        <w:rPr>
          <w:rFonts w:ascii="Arial" w:hAnsi="Arial" w:cs="Arial"/>
          <w:b/>
        </w:rPr>
        <w:t xml:space="preserve">AOP 205 </w:t>
      </w:r>
      <w:r w:rsidRPr="008D0DA1">
        <w:rPr>
          <w:rFonts w:ascii="Arial" w:eastAsia="Times New Roman" w:hAnsi="Arial" w:cs="Arial"/>
          <w:b/>
          <w:lang w:eastAsia="hr-HR"/>
        </w:rPr>
        <w:t xml:space="preserve">Ostali financijski rashodi </w:t>
      </w:r>
    </w:p>
    <w:p w:rsidR="003B4CB1" w:rsidRPr="008D0DA1" w:rsidRDefault="003B4CB1" w:rsidP="003B4CB1">
      <w:pPr>
        <w:rPr>
          <w:rFonts w:ascii="Arial" w:hAnsi="Arial" w:cs="Arial"/>
        </w:rPr>
      </w:pPr>
      <w:r w:rsidRPr="008D0DA1">
        <w:rPr>
          <w:rFonts w:ascii="Arial" w:hAnsi="Arial" w:cs="Arial"/>
        </w:rPr>
        <w:tab/>
        <w:t>U odnosu na prethodnu godinu došlo je do povećanja zbog povećanje zateznih kamata (isplate sudskih tužbi).</w:t>
      </w:r>
    </w:p>
    <w:p w:rsidR="003B4CB1" w:rsidRPr="008D0DA1" w:rsidRDefault="003B4CB1" w:rsidP="003B4CB1">
      <w:pPr>
        <w:rPr>
          <w:rFonts w:ascii="Arial" w:hAnsi="Arial" w:cs="Arial"/>
          <w:b/>
        </w:rPr>
      </w:pPr>
    </w:p>
    <w:p w:rsidR="003B4CB1" w:rsidRPr="008D0DA1" w:rsidRDefault="003B4CB1" w:rsidP="003B4CB1">
      <w:pPr>
        <w:rPr>
          <w:rFonts w:ascii="Arial" w:eastAsia="Times New Roman" w:hAnsi="Arial" w:cs="Arial"/>
          <w:b/>
          <w:lang w:eastAsia="hr-HR"/>
        </w:rPr>
      </w:pPr>
      <w:r w:rsidRPr="008D0DA1">
        <w:rPr>
          <w:rFonts w:ascii="Arial" w:hAnsi="Arial" w:cs="Arial"/>
          <w:b/>
        </w:rPr>
        <w:t xml:space="preserve">AOP 254 </w:t>
      </w:r>
      <w:r w:rsidRPr="008D0DA1">
        <w:rPr>
          <w:rFonts w:ascii="Arial" w:eastAsia="Times New Roman" w:hAnsi="Arial" w:cs="Arial"/>
          <w:b/>
          <w:lang w:eastAsia="hr-HR"/>
        </w:rPr>
        <w:t xml:space="preserve">Ostale naknade građanima i kućanstvima iz proračuna </w:t>
      </w:r>
    </w:p>
    <w:p w:rsidR="003B4CB1" w:rsidRDefault="003B4CB1" w:rsidP="003B4CB1">
      <w:pPr>
        <w:ind w:firstLine="708"/>
        <w:rPr>
          <w:rFonts w:ascii="Arial" w:hAnsi="Arial" w:cs="Arial"/>
        </w:rPr>
      </w:pPr>
      <w:r w:rsidRPr="008D0DA1">
        <w:rPr>
          <w:rFonts w:ascii="Arial" w:hAnsi="Arial" w:cs="Arial"/>
        </w:rPr>
        <w:t>U izvještajnom razdoblju došlo je do povećanja u odnosu na prošlu godinu zbog povećanih ras</w:t>
      </w:r>
      <w:r>
        <w:rPr>
          <w:rFonts w:ascii="Arial" w:hAnsi="Arial" w:cs="Arial"/>
        </w:rPr>
        <w:t>hoda (nabava radnih bilježnica).</w:t>
      </w:r>
    </w:p>
    <w:p w:rsidR="003B4CB1" w:rsidRPr="008D0DA1" w:rsidRDefault="003B4CB1" w:rsidP="003B4CB1">
      <w:pPr>
        <w:rPr>
          <w:rFonts w:ascii="Arial" w:hAnsi="Arial" w:cs="Arial"/>
        </w:rPr>
      </w:pPr>
    </w:p>
    <w:p w:rsidR="003B4CB1" w:rsidRPr="00C44CBB" w:rsidRDefault="003B4CB1" w:rsidP="003B4CB1">
      <w:pPr>
        <w:rPr>
          <w:rFonts w:ascii="Arial" w:hAnsi="Arial" w:cs="Arial"/>
          <w:b/>
        </w:rPr>
      </w:pPr>
      <w:r w:rsidRPr="00C44CBB">
        <w:rPr>
          <w:rFonts w:ascii="Arial" w:hAnsi="Arial" w:cs="Arial"/>
          <w:b/>
        </w:rPr>
        <w:t>AOP 635 Višak prihoda i primitaka raspoloživ u sljedećem razdoblju</w:t>
      </w:r>
    </w:p>
    <w:p w:rsidR="003B4CB1" w:rsidRPr="00C44CBB" w:rsidRDefault="003B4CB1" w:rsidP="003B4CB1">
      <w:pPr>
        <w:rPr>
          <w:rFonts w:ascii="Arial" w:hAnsi="Arial" w:cs="Arial"/>
        </w:rPr>
      </w:pPr>
      <w:r w:rsidRPr="00C44CBB">
        <w:rPr>
          <w:rFonts w:ascii="Arial" w:hAnsi="Arial" w:cs="Arial"/>
        </w:rPr>
        <w:lastRenderedPageBreak/>
        <w:t>Rezultat poslovanja u 2021. godini je pozitivan.</w:t>
      </w:r>
    </w:p>
    <w:p w:rsidR="003B4CB1" w:rsidRPr="00C44CBB" w:rsidRDefault="003B4CB1" w:rsidP="003B4CB1">
      <w:pPr>
        <w:rPr>
          <w:rFonts w:ascii="Arial" w:eastAsia="Times New Roman" w:hAnsi="Arial" w:cs="Arial"/>
          <w:bCs/>
          <w:lang w:eastAsia="hr-HR"/>
        </w:rPr>
      </w:pPr>
      <w:r w:rsidRPr="00C44CBB">
        <w:rPr>
          <w:rFonts w:ascii="Arial" w:hAnsi="Arial" w:cs="Arial"/>
        </w:rPr>
        <w:t xml:space="preserve">Ukupni prihodi koje smo ostvarili u 2021. iznose </w:t>
      </w:r>
      <w:r w:rsidRPr="00C44CBB">
        <w:rPr>
          <w:rFonts w:ascii="Arial" w:eastAsia="Times New Roman" w:hAnsi="Arial" w:cs="Arial"/>
          <w:bCs/>
          <w:lang w:eastAsia="hr-HR"/>
        </w:rPr>
        <w:t>7.033.173,00 kn.</w:t>
      </w:r>
    </w:p>
    <w:p w:rsidR="003B4CB1" w:rsidRPr="00C44CBB" w:rsidRDefault="003B4CB1" w:rsidP="003B4CB1">
      <w:pPr>
        <w:rPr>
          <w:rFonts w:ascii="Arial" w:eastAsia="Times New Roman" w:hAnsi="Arial" w:cs="Arial"/>
          <w:bCs/>
          <w:color w:val="003366"/>
          <w:lang w:eastAsia="hr-HR"/>
        </w:rPr>
      </w:pPr>
      <w:r w:rsidRPr="00C44CBB">
        <w:rPr>
          <w:rFonts w:ascii="Arial" w:hAnsi="Arial" w:cs="Arial"/>
        </w:rPr>
        <w:t>Najveći udio u strukturi ukupnih prihoda imaju prihodi za plaće i doprinose zaposlenika škole, zatim slijede prihodi ostvareni od Varaždinske županije, zatim prihodi ostvareni od pristojbi po posebni</w:t>
      </w:r>
      <w:r>
        <w:rPr>
          <w:rFonts w:ascii="Arial" w:hAnsi="Arial" w:cs="Arial"/>
        </w:rPr>
        <w:t>m propisima i naknadama</w:t>
      </w:r>
      <w:r w:rsidRPr="00C44CBB">
        <w:rPr>
          <w:rFonts w:ascii="Arial" w:hAnsi="Arial" w:cs="Arial"/>
        </w:rPr>
        <w:t>, prihodi od pruženih usluga, te prihodi ostvarenih od EU sredstava.</w:t>
      </w:r>
    </w:p>
    <w:p w:rsidR="003B4CB1" w:rsidRPr="00C44CBB" w:rsidRDefault="003B4CB1" w:rsidP="003B4CB1">
      <w:pPr>
        <w:rPr>
          <w:rFonts w:ascii="Arial" w:hAnsi="Arial" w:cs="Arial"/>
        </w:rPr>
      </w:pPr>
    </w:p>
    <w:p w:rsidR="003B4CB1" w:rsidRPr="00C44CBB" w:rsidRDefault="003B4CB1" w:rsidP="003B4CB1">
      <w:pPr>
        <w:rPr>
          <w:rFonts w:ascii="Arial" w:eastAsia="Times New Roman" w:hAnsi="Arial" w:cs="Arial"/>
          <w:b/>
          <w:bCs/>
          <w:color w:val="003366"/>
          <w:lang w:eastAsia="hr-HR"/>
        </w:rPr>
      </w:pPr>
      <w:r w:rsidRPr="00C44CBB">
        <w:rPr>
          <w:rFonts w:ascii="Arial" w:hAnsi="Arial" w:cs="Arial"/>
        </w:rPr>
        <w:t xml:space="preserve">Ukupni rashodi u 2021. godini iznose </w:t>
      </w:r>
      <w:r w:rsidRPr="00C44CBB">
        <w:rPr>
          <w:rFonts w:ascii="Arial" w:eastAsia="Times New Roman" w:hAnsi="Arial" w:cs="Arial"/>
          <w:bCs/>
          <w:lang w:eastAsia="hr-HR"/>
        </w:rPr>
        <w:t>6.840.693,00 kn</w:t>
      </w:r>
      <w:r w:rsidRPr="00C44CBB">
        <w:rPr>
          <w:rFonts w:ascii="Arial" w:eastAsia="Times New Roman" w:hAnsi="Arial" w:cs="Arial"/>
          <w:b/>
          <w:bCs/>
          <w:color w:val="003366"/>
          <w:lang w:eastAsia="hr-HR"/>
        </w:rPr>
        <w:t>.</w:t>
      </w:r>
    </w:p>
    <w:p w:rsidR="003B4CB1" w:rsidRPr="00C44CBB" w:rsidRDefault="003B4CB1" w:rsidP="003B4CB1">
      <w:pPr>
        <w:rPr>
          <w:rFonts w:ascii="Arial" w:eastAsia="Times New Roman" w:hAnsi="Arial" w:cs="Arial"/>
          <w:b/>
          <w:bCs/>
          <w:color w:val="003366"/>
          <w:lang w:eastAsia="hr-HR"/>
        </w:rPr>
      </w:pPr>
      <w:r w:rsidRPr="00C44CBB">
        <w:rPr>
          <w:rFonts w:ascii="Arial" w:hAnsi="Arial" w:cs="Arial"/>
        </w:rPr>
        <w:t>Najveći udio imaju rashodi za plaće i doprinose zaposlenika, zatim slijede materijalni vezani za  rashode za materijal i energiju, za naknade zaposlenika, za usluge tekućeg i investicijskog održavanja, financijski rashodi te ostale naknade.</w:t>
      </w:r>
    </w:p>
    <w:p w:rsidR="003B4CB1" w:rsidRPr="00C44CBB" w:rsidRDefault="003B4CB1" w:rsidP="003B4CB1">
      <w:pPr>
        <w:rPr>
          <w:rFonts w:ascii="Arial" w:hAnsi="Arial" w:cs="Arial"/>
        </w:rPr>
      </w:pPr>
    </w:p>
    <w:p w:rsidR="003B4CB1" w:rsidRPr="00C44CBB" w:rsidRDefault="003B4CB1" w:rsidP="003B4CB1">
      <w:pPr>
        <w:rPr>
          <w:rFonts w:ascii="Arial" w:eastAsia="Times New Roman" w:hAnsi="Arial" w:cs="Arial"/>
          <w:bCs/>
          <w:lang w:eastAsia="hr-HR"/>
        </w:rPr>
      </w:pPr>
    </w:p>
    <w:p w:rsidR="003B4CB1" w:rsidRPr="00C44CBB" w:rsidRDefault="003B4CB1" w:rsidP="003B4CB1">
      <w:pPr>
        <w:rPr>
          <w:rFonts w:ascii="Arial" w:eastAsia="Times New Roman" w:hAnsi="Arial" w:cs="Arial"/>
          <w:bCs/>
          <w:lang w:eastAsia="hr-HR"/>
        </w:rPr>
      </w:pPr>
      <w:r w:rsidRPr="00C44CBB">
        <w:rPr>
          <w:rFonts w:ascii="Arial" w:eastAsia="Times New Roman" w:hAnsi="Arial" w:cs="Arial"/>
          <w:bCs/>
          <w:lang w:eastAsia="hr-HR"/>
        </w:rPr>
        <w:t xml:space="preserve">Višak prihoda i primitaka raspoloživ u sljedećem razdoblju </w:t>
      </w:r>
      <w:r w:rsidRPr="00C44CBB">
        <w:rPr>
          <w:rFonts w:ascii="Arial" w:hAnsi="Arial" w:cs="Arial"/>
        </w:rPr>
        <w:t>iznosi 66.244,00 kuna.</w:t>
      </w:r>
    </w:p>
    <w:p w:rsidR="003B4CB1" w:rsidRPr="00C44CBB" w:rsidRDefault="003B4CB1" w:rsidP="003B4CB1">
      <w:pPr>
        <w:rPr>
          <w:rFonts w:ascii="Arial" w:eastAsia="Times New Roman" w:hAnsi="Arial" w:cs="Arial"/>
          <w:b/>
          <w:bCs/>
          <w:color w:val="000080"/>
          <w:lang w:eastAsia="hr-HR"/>
        </w:rPr>
      </w:pPr>
    </w:p>
    <w:p w:rsidR="003B4CB1" w:rsidRPr="00C44CBB" w:rsidRDefault="003B4CB1" w:rsidP="003B4CB1">
      <w:pPr>
        <w:rPr>
          <w:rFonts w:ascii="Arial" w:hAnsi="Arial" w:cs="Arial"/>
        </w:rPr>
      </w:pPr>
      <w:r w:rsidRPr="00C44CBB">
        <w:rPr>
          <w:rFonts w:ascii="Arial" w:hAnsi="Arial" w:cs="Arial"/>
        </w:rPr>
        <w:t>Poslovanje Osnovne škole Ante Starčevića Lepoglava za razdoblje od 01. siječnja do 31.12.2021. godine bilo je pozitivno. Prema Financijskom planu za 2021. godine, prihodi su se koristili u svrhu za koju su bili namijenjeni.</w:t>
      </w:r>
    </w:p>
    <w:p w:rsidR="00C94F3F" w:rsidRPr="00DD36A6" w:rsidRDefault="00C94F3F" w:rsidP="00C94F3F">
      <w:pPr>
        <w:rPr>
          <w:rFonts w:ascii="Arial" w:hAnsi="Arial" w:cs="Arial"/>
          <w:sz w:val="24"/>
          <w:szCs w:val="24"/>
        </w:rPr>
      </w:pPr>
    </w:p>
    <w:p w:rsidR="00C94F3F" w:rsidRPr="00DD36A6" w:rsidRDefault="00C94F3F" w:rsidP="001D682C">
      <w:pPr>
        <w:jc w:val="center"/>
        <w:rPr>
          <w:rFonts w:ascii="Arial" w:hAnsi="Arial" w:cs="Arial"/>
          <w:sz w:val="24"/>
          <w:szCs w:val="24"/>
        </w:rPr>
      </w:pPr>
    </w:p>
    <w:p w:rsidR="00CD01BE" w:rsidRPr="00E74780" w:rsidRDefault="00CD01BE" w:rsidP="001D682C">
      <w:pPr>
        <w:jc w:val="center"/>
        <w:rPr>
          <w:rFonts w:ascii="Arial" w:hAnsi="Arial" w:cs="Arial"/>
          <w:sz w:val="24"/>
          <w:szCs w:val="24"/>
        </w:rPr>
      </w:pPr>
      <w:r w:rsidRPr="00E74780">
        <w:rPr>
          <w:rFonts w:ascii="Arial" w:hAnsi="Arial" w:cs="Arial"/>
          <w:sz w:val="24"/>
          <w:szCs w:val="24"/>
        </w:rPr>
        <w:t xml:space="preserve">2. </w:t>
      </w:r>
      <w:r w:rsidR="00E74780">
        <w:rPr>
          <w:rFonts w:ascii="Arial" w:hAnsi="Arial" w:cs="Arial"/>
          <w:b/>
          <w:sz w:val="24"/>
          <w:szCs w:val="24"/>
        </w:rPr>
        <w:t>Bilješke uz B</w:t>
      </w:r>
      <w:r w:rsidR="00BA7254">
        <w:rPr>
          <w:rFonts w:ascii="Arial" w:hAnsi="Arial" w:cs="Arial"/>
          <w:b/>
          <w:sz w:val="24"/>
          <w:szCs w:val="24"/>
        </w:rPr>
        <w:t>ilancu 2021</w:t>
      </w:r>
      <w:r w:rsidRPr="00E74780">
        <w:rPr>
          <w:rFonts w:ascii="Arial" w:hAnsi="Arial" w:cs="Arial"/>
          <w:b/>
          <w:sz w:val="24"/>
          <w:szCs w:val="24"/>
        </w:rPr>
        <w:t>.</w:t>
      </w:r>
    </w:p>
    <w:p w:rsidR="00BA7254" w:rsidRPr="0007317A" w:rsidRDefault="00BA7254" w:rsidP="00BA7254">
      <w:pPr>
        <w:rPr>
          <w:rFonts w:ascii="Arial" w:hAnsi="Arial" w:cs="Arial"/>
        </w:rPr>
      </w:pPr>
    </w:p>
    <w:p w:rsidR="003B4CB1" w:rsidRPr="009A3533" w:rsidRDefault="003B4CB1" w:rsidP="003B4CB1">
      <w:pPr>
        <w:rPr>
          <w:rFonts w:ascii="Arial" w:hAnsi="Arial" w:cs="Arial"/>
          <w:b/>
        </w:rPr>
      </w:pPr>
      <w:r w:rsidRPr="009A3533">
        <w:rPr>
          <w:rFonts w:ascii="Arial" w:hAnsi="Arial" w:cs="Arial"/>
          <w:b/>
        </w:rPr>
        <w:t>AOP 020 Sportska i glazbena oprema</w:t>
      </w:r>
    </w:p>
    <w:p w:rsidR="003B4CB1" w:rsidRDefault="003B4CB1" w:rsidP="003B4CB1">
      <w:pPr>
        <w:rPr>
          <w:rFonts w:ascii="Arial" w:hAnsi="Arial" w:cs="Arial"/>
        </w:rPr>
      </w:pPr>
      <w:r>
        <w:rPr>
          <w:rFonts w:ascii="Arial" w:hAnsi="Arial" w:cs="Arial"/>
        </w:rPr>
        <w:tab/>
        <w:t>Došlo je do povećanja naspram prošle godine zbog potrebe za nabavom novom  sportske i glazbene opreme.</w:t>
      </w:r>
    </w:p>
    <w:p w:rsidR="003B4CB1" w:rsidRDefault="003B4CB1" w:rsidP="003B4CB1">
      <w:pPr>
        <w:rPr>
          <w:rFonts w:ascii="Arial" w:hAnsi="Arial" w:cs="Arial"/>
        </w:rPr>
      </w:pPr>
    </w:p>
    <w:p w:rsidR="003B4CB1" w:rsidRPr="009A3533" w:rsidRDefault="003B4CB1" w:rsidP="003B4CB1">
      <w:pPr>
        <w:rPr>
          <w:rFonts w:ascii="Arial" w:hAnsi="Arial" w:cs="Arial"/>
          <w:b/>
        </w:rPr>
      </w:pPr>
      <w:r w:rsidRPr="009A3533">
        <w:rPr>
          <w:rFonts w:ascii="Arial" w:hAnsi="Arial" w:cs="Arial"/>
          <w:b/>
        </w:rPr>
        <w:t>AOP 031 Knjige</w:t>
      </w:r>
    </w:p>
    <w:p w:rsidR="003B4CB1" w:rsidRDefault="003B4CB1" w:rsidP="003B4CB1">
      <w:pPr>
        <w:ind w:firstLine="708"/>
        <w:rPr>
          <w:rFonts w:ascii="Arial" w:hAnsi="Arial" w:cs="Arial"/>
        </w:rPr>
      </w:pPr>
      <w:r>
        <w:rPr>
          <w:rFonts w:ascii="Arial" w:hAnsi="Arial" w:cs="Arial"/>
        </w:rPr>
        <w:t>Zbog potrebe za većom nabavom novih školskih udžbenika i potrebe za nabavom knjiga za školsku knjižnicu nastale su razlike naspram prethodne godine.</w:t>
      </w:r>
    </w:p>
    <w:p w:rsidR="003B4CB1" w:rsidRDefault="003B4CB1" w:rsidP="003B4CB1">
      <w:pPr>
        <w:rPr>
          <w:rFonts w:ascii="Arial" w:hAnsi="Arial" w:cs="Arial"/>
        </w:rPr>
      </w:pPr>
    </w:p>
    <w:p w:rsidR="003B4CB1" w:rsidRPr="00AE55DF" w:rsidRDefault="003B4CB1" w:rsidP="003B4CB1">
      <w:pPr>
        <w:rPr>
          <w:rFonts w:ascii="Arial" w:hAnsi="Arial" w:cs="Arial"/>
          <w:b/>
        </w:rPr>
      </w:pPr>
      <w:r w:rsidRPr="00AE55DF">
        <w:rPr>
          <w:rFonts w:ascii="Arial" w:hAnsi="Arial" w:cs="Arial"/>
          <w:b/>
        </w:rPr>
        <w:t>AOP 081 Ostala potraživanja</w:t>
      </w:r>
    </w:p>
    <w:p w:rsidR="003B4CB1" w:rsidRDefault="003B4CB1" w:rsidP="003B4CB1">
      <w:pPr>
        <w:rPr>
          <w:rFonts w:ascii="Arial" w:hAnsi="Arial" w:cs="Arial"/>
        </w:rPr>
      </w:pPr>
      <w:r>
        <w:rPr>
          <w:rFonts w:ascii="Arial" w:hAnsi="Arial" w:cs="Arial"/>
        </w:rPr>
        <w:t xml:space="preserve">           U odnosu na prošlu godinu došlo je do većeg povećanja zbog refundacije sredstava za bolovanja ( tijekom godine više bolovanja na teret HZZO-a).</w:t>
      </w:r>
    </w:p>
    <w:p w:rsidR="003B4CB1" w:rsidRDefault="003B4CB1" w:rsidP="003B4CB1">
      <w:pPr>
        <w:rPr>
          <w:rFonts w:ascii="Arial" w:hAnsi="Arial" w:cs="Arial"/>
        </w:rPr>
      </w:pPr>
    </w:p>
    <w:p w:rsidR="003B4CB1" w:rsidRPr="0037185F" w:rsidRDefault="003B4CB1" w:rsidP="003B4CB1">
      <w:pPr>
        <w:rPr>
          <w:rFonts w:ascii="Arial" w:hAnsi="Arial" w:cs="Arial"/>
          <w:b/>
        </w:rPr>
      </w:pPr>
      <w:r w:rsidRPr="0037185F">
        <w:rPr>
          <w:rFonts w:ascii="Arial" w:hAnsi="Arial" w:cs="Arial"/>
          <w:b/>
        </w:rPr>
        <w:t>AOP 171 Obveze za rashode poslovanja</w:t>
      </w:r>
    </w:p>
    <w:p w:rsidR="003B4CB1" w:rsidRDefault="003B4CB1" w:rsidP="003B4CB1">
      <w:pPr>
        <w:rPr>
          <w:rFonts w:ascii="Arial" w:hAnsi="Arial" w:cs="Arial"/>
        </w:rPr>
      </w:pPr>
      <w:r>
        <w:rPr>
          <w:rFonts w:ascii="Arial" w:hAnsi="Arial" w:cs="Arial"/>
        </w:rPr>
        <w:lastRenderedPageBreak/>
        <w:t xml:space="preserve">          U odnosu na prošlu godinu došlo je do povećanja rashoda poslovanja jer su se povećali rashodi za zaposlene i materijalni rashodi.</w:t>
      </w:r>
    </w:p>
    <w:p w:rsidR="003B4CB1" w:rsidRDefault="003B4CB1" w:rsidP="003B4CB1">
      <w:pPr>
        <w:rPr>
          <w:rFonts w:ascii="Arial" w:hAnsi="Arial" w:cs="Arial"/>
        </w:rPr>
      </w:pPr>
      <w:r>
        <w:rPr>
          <w:rFonts w:ascii="Arial" w:hAnsi="Arial" w:cs="Arial"/>
        </w:rPr>
        <w:tab/>
      </w:r>
    </w:p>
    <w:p w:rsidR="003B4CB1" w:rsidRPr="00D84186" w:rsidRDefault="003B4CB1" w:rsidP="003B4CB1">
      <w:pPr>
        <w:rPr>
          <w:rFonts w:ascii="Arial" w:hAnsi="Arial" w:cs="Arial"/>
        </w:rPr>
      </w:pPr>
      <w:r w:rsidRPr="009A3533">
        <w:rPr>
          <w:rFonts w:ascii="Arial" w:hAnsi="Arial" w:cs="Arial"/>
          <w:b/>
        </w:rPr>
        <w:t>AOP 232 Višak prihoda</w:t>
      </w:r>
    </w:p>
    <w:p w:rsidR="003B4CB1" w:rsidRDefault="003B4CB1" w:rsidP="003B4CB1">
      <w:pPr>
        <w:ind w:firstLine="708"/>
        <w:rPr>
          <w:rFonts w:ascii="Arial" w:hAnsi="Arial" w:cs="Arial"/>
        </w:rPr>
      </w:pPr>
      <w:r>
        <w:rPr>
          <w:rFonts w:ascii="Arial" w:hAnsi="Arial" w:cs="Arial"/>
        </w:rPr>
        <w:t xml:space="preserve">Višak prihoda za 2022. godinu uz preneseni višak iznosi  66.244,00 kuna. Pod ostalim stavkama navedenog obrasca nema većih odstupanja u odnosu na prošlu godinu.  </w:t>
      </w:r>
    </w:p>
    <w:p w:rsidR="003B4CB1" w:rsidRDefault="003B4CB1" w:rsidP="003B4CB1">
      <w:pPr>
        <w:rPr>
          <w:rFonts w:ascii="Arial" w:hAnsi="Arial" w:cs="Arial"/>
        </w:rPr>
      </w:pPr>
      <w:r>
        <w:rPr>
          <w:rFonts w:ascii="Arial" w:hAnsi="Arial" w:cs="Arial"/>
        </w:rPr>
        <w:t>Školska ustanova nema iskazane podatke o bilanci o dugoročnim i kratkoročnim kreditima i zajmovima te kamatama na kredite i zajmove pa su obvezne bilješke uz Bilancu na propisanim tablicama ne prikazuju.</w:t>
      </w:r>
    </w:p>
    <w:p w:rsidR="00584790" w:rsidRPr="00E74780" w:rsidRDefault="00584790" w:rsidP="004415EA">
      <w:pPr>
        <w:rPr>
          <w:rFonts w:ascii="Arial" w:hAnsi="Arial" w:cs="Arial"/>
          <w:sz w:val="24"/>
          <w:szCs w:val="24"/>
        </w:rPr>
      </w:pPr>
    </w:p>
    <w:p w:rsidR="003A7F50" w:rsidRPr="00E74780" w:rsidRDefault="003A7F50" w:rsidP="003B4CB1">
      <w:pPr>
        <w:ind w:left="1416" w:firstLine="708"/>
        <w:rPr>
          <w:rFonts w:ascii="Arial" w:hAnsi="Arial" w:cs="Arial"/>
          <w:sz w:val="24"/>
          <w:szCs w:val="24"/>
        </w:rPr>
      </w:pPr>
    </w:p>
    <w:p w:rsidR="003B4CB1" w:rsidRDefault="003B4CB1" w:rsidP="003B4CB1">
      <w:pPr>
        <w:rPr>
          <w:rFonts w:ascii="Arial" w:hAnsi="Arial" w:cs="Arial"/>
          <w:sz w:val="24"/>
          <w:szCs w:val="24"/>
        </w:rPr>
      </w:pPr>
      <w:r>
        <w:rPr>
          <w:rFonts w:ascii="Arial" w:hAnsi="Arial" w:cs="Arial"/>
          <w:sz w:val="24"/>
          <w:szCs w:val="24"/>
        </w:rPr>
        <w:t xml:space="preserve">                                 </w:t>
      </w:r>
    </w:p>
    <w:p w:rsidR="00916F22" w:rsidRPr="00E74780" w:rsidRDefault="00916F22" w:rsidP="00916F22">
      <w:pPr>
        <w:rPr>
          <w:rFonts w:ascii="Arial" w:eastAsia="Times New Roman" w:hAnsi="Arial" w:cs="Arial"/>
          <w:b/>
          <w:bCs/>
          <w:color w:val="000080"/>
          <w:sz w:val="24"/>
          <w:szCs w:val="24"/>
          <w:lang w:eastAsia="hr-HR"/>
        </w:rPr>
      </w:pPr>
    </w:p>
    <w:p w:rsidR="00916F22" w:rsidRPr="00E74780" w:rsidRDefault="00916F22" w:rsidP="00916F22">
      <w:pPr>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3</w:t>
      </w:r>
      <w:r w:rsidRPr="00E74780">
        <w:rPr>
          <w:rFonts w:ascii="Arial" w:hAnsi="Arial" w:cs="Arial"/>
          <w:sz w:val="24"/>
          <w:szCs w:val="24"/>
        </w:rPr>
        <w:t xml:space="preserve">. </w:t>
      </w:r>
      <w:r w:rsidRPr="00E74780">
        <w:rPr>
          <w:rFonts w:ascii="Arial" w:hAnsi="Arial" w:cs="Arial"/>
          <w:b/>
          <w:sz w:val="24"/>
          <w:szCs w:val="24"/>
        </w:rPr>
        <w:t>Bilješke uz izvještaj P-VRIO</w:t>
      </w:r>
    </w:p>
    <w:p w:rsidR="00916F22" w:rsidRPr="00E74780" w:rsidRDefault="00916F22" w:rsidP="00916F22">
      <w:pPr>
        <w:rPr>
          <w:rFonts w:ascii="Arial" w:hAnsi="Arial" w:cs="Arial"/>
          <w:sz w:val="24"/>
          <w:szCs w:val="24"/>
        </w:rPr>
      </w:pPr>
      <w:r w:rsidRPr="00E74780">
        <w:rPr>
          <w:rFonts w:ascii="Arial" w:hAnsi="Arial" w:cs="Arial"/>
          <w:sz w:val="24"/>
          <w:szCs w:val="24"/>
        </w:rPr>
        <w:t>Na poziciji AOP 18 došlo je do promjene u obujmu imovi</w:t>
      </w:r>
      <w:r>
        <w:rPr>
          <w:rFonts w:ascii="Arial" w:hAnsi="Arial" w:cs="Arial"/>
          <w:sz w:val="24"/>
          <w:szCs w:val="24"/>
        </w:rPr>
        <w:t xml:space="preserve">nu zbog dobivenih 5 </w:t>
      </w:r>
      <w:proofErr w:type="spellStart"/>
      <w:r>
        <w:rPr>
          <w:rFonts w:ascii="Arial" w:hAnsi="Arial" w:cs="Arial"/>
          <w:sz w:val="24"/>
          <w:szCs w:val="24"/>
        </w:rPr>
        <w:t>mikrobitova</w:t>
      </w:r>
      <w:proofErr w:type="spellEnd"/>
      <w:r>
        <w:rPr>
          <w:rFonts w:ascii="Arial" w:hAnsi="Arial" w:cs="Arial"/>
          <w:sz w:val="24"/>
          <w:szCs w:val="24"/>
        </w:rPr>
        <w:t xml:space="preserve"> u iznosu od 2.500,00</w:t>
      </w:r>
      <w:r w:rsidRPr="00E74780">
        <w:rPr>
          <w:rFonts w:ascii="Arial" w:hAnsi="Arial" w:cs="Arial"/>
          <w:sz w:val="24"/>
          <w:szCs w:val="24"/>
        </w:rPr>
        <w:t xml:space="preserve"> kn</w:t>
      </w:r>
      <w:r>
        <w:rPr>
          <w:rFonts w:ascii="Arial" w:hAnsi="Arial" w:cs="Arial"/>
          <w:sz w:val="24"/>
          <w:szCs w:val="24"/>
        </w:rPr>
        <w:t>.</w:t>
      </w:r>
      <w:r w:rsidRPr="00E74780">
        <w:rPr>
          <w:rFonts w:ascii="Arial" w:hAnsi="Arial" w:cs="Arial"/>
          <w:sz w:val="24"/>
          <w:szCs w:val="24"/>
        </w:rPr>
        <w:t xml:space="preserve"> </w:t>
      </w:r>
    </w:p>
    <w:p w:rsidR="003B4CB1" w:rsidRDefault="003B4CB1" w:rsidP="003B4CB1">
      <w:pPr>
        <w:rPr>
          <w:rFonts w:ascii="Arial" w:hAnsi="Arial" w:cs="Arial"/>
          <w:sz w:val="24"/>
          <w:szCs w:val="24"/>
        </w:rPr>
      </w:pPr>
    </w:p>
    <w:p w:rsidR="003B4CB1" w:rsidRDefault="003B4CB1" w:rsidP="003B4CB1">
      <w:pPr>
        <w:rPr>
          <w:rFonts w:ascii="Arial" w:hAnsi="Arial" w:cs="Arial"/>
          <w:sz w:val="24"/>
          <w:szCs w:val="24"/>
        </w:rPr>
      </w:pPr>
    </w:p>
    <w:p w:rsidR="003B4CB1" w:rsidRDefault="003B4CB1" w:rsidP="003B4CB1">
      <w:pPr>
        <w:rPr>
          <w:rFonts w:ascii="Arial" w:hAnsi="Arial" w:cs="Arial"/>
          <w:sz w:val="24"/>
          <w:szCs w:val="24"/>
        </w:rPr>
      </w:pPr>
    </w:p>
    <w:p w:rsidR="003B4CB1" w:rsidRDefault="003B4CB1" w:rsidP="003B4CB1">
      <w:pPr>
        <w:rPr>
          <w:rFonts w:ascii="Arial" w:hAnsi="Arial" w:cs="Arial"/>
          <w:sz w:val="24"/>
          <w:szCs w:val="24"/>
        </w:rPr>
      </w:pPr>
    </w:p>
    <w:p w:rsidR="00916F22" w:rsidRDefault="003B4CB1" w:rsidP="003B4CB1">
      <w:pPr>
        <w:rPr>
          <w:rFonts w:ascii="Arial" w:hAnsi="Arial" w:cs="Arial"/>
          <w:sz w:val="24"/>
          <w:szCs w:val="24"/>
        </w:rPr>
      </w:pPr>
      <w:r>
        <w:rPr>
          <w:rFonts w:ascii="Arial" w:hAnsi="Arial" w:cs="Arial"/>
          <w:sz w:val="24"/>
          <w:szCs w:val="24"/>
        </w:rPr>
        <w:t xml:space="preserve">                                          </w:t>
      </w:r>
    </w:p>
    <w:p w:rsidR="00445BBD" w:rsidRPr="00E74780" w:rsidRDefault="00E16470" w:rsidP="00916F22">
      <w:pPr>
        <w:jc w:val="center"/>
        <w:rPr>
          <w:rFonts w:ascii="Arial" w:hAnsi="Arial" w:cs="Arial"/>
          <w:sz w:val="24"/>
          <w:szCs w:val="24"/>
        </w:rPr>
      </w:pPr>
      <w:r>
        <w:rPr>
          <w:rFonts w:ascii="Arial" w:hAnsi="Arial" w:cs="Arial"/>
          <w:sz w:val="24"/>
          <w:szCs w:val="24"/>
        </w:rPr>
        <w:t>4</w:t>
      </w:r>
      <w:r w:rsidR="00445BBD" w:rsidRPr="00E74780">
        <w:rPr>
          <w:rFonts w:ascii="Arial" w:hAnsi="Arial" w:cs="Arial"/>
          <w:sz w:val="24"/>
          <w:szCs w:val="24"/>
        </w:rPr>
        <w:t xml:space="preserve">. </w:t>
      </w:r>
      <w:r w:rsidR="00445BBD" w:rsidRPr="00E74780">
        <w:rPr>
          <w:rFonts w:ascii="Arial" w:hAnsi="Arial" w:cs="Arial"/>
          <w:b/>
          <w:sz w:val="24"/>
          <w:szCs w:val="24"/>
        </w:rPr>
        <w:t xml:space="preserve">Bilješke uz </w:t>
      </w:r>
      <w:proofErr w:type="spellStart"/>
      <w:r w:rsidR="00445BBD" w:rsidRPr="00E74780">
        <w:rPr>
          <w:rFonts w:ascii="Arial" w:hAnsi="Arial" w:cs="Arial"/>
          <w:b/>
          <w:sz w:val="24"/>
          <w:szCs w:val="24"/>
        </w:rPr>
        <w:t>RasF</w:t>
      </w:r>
      <w:proofErr w:type="spellEnd"/>
      <w:r w:rsidR="00445BBD" w:rsidRPr="00E74780">
        <w:rPr>
          <w:rFonts w:ascii="Arial" w:hAnsi="Arial" w:cs="Arial"/>
          <w:b/>
          <w:sz w:val="24"/>
          <w:szCs w:val="24"/>
        </w:rPr>
        <w:t xml:space="preserve"> </w:t>
      </w:r>
      <w:r w:rsidR="003A7F50" w:rsidRPr="00E74780">
        <w:rPr>
          <w:rFonts w:ascii="Arial" w:hAnsi="Arial" w:cs="Arial"/>
          <w:b/>
          <w:sz w:val="24"/>
          <w:szCs w:val="24"/>
        </w:rPr>
        <w:t>–</w:t>
      </w:r>
      <w:r w:rsidR="00445BBD" w:rsidRPr="00E74780">
        <w:rPr>
          <w:rFonts w:ascii="Arial" w:hAnsi="Arial" w:cs="Arial"/>
          <w:b/>
          <w:sz w:val="24"/>
          <w:szCs w:val="24"/>
        </w:rPr>
        <w:t xml:space="preserve"> funkcijski</w:t>
      </w:r>
    </w:p>
    <w:p w:rsidR="003A7F50" w:rsidRPr="00E74780" w:rsidRDefault="003A7F50" w:rsidP="00445BBD">
      <w:pPr>
        <w:ind w:left="1416" w:firstLine="708"/>
        <w:rPr>
          <w:rFonts w:ascii="Arial" w:hAnsi="Arial" w:cs="Arial"/>
          <w:sz w:val="24"/>
          <w:szCs w:val="24"/>
        </w:rPr>
      </w:pPr>
    </w:p>
    <w:p w:rsidR="00445BBD" w:rsidRPr="00E74780" w:rsidRDefault="00445BBD" w:rsidP="00445BBD">
      <w:pPr>
        <w:rPr>
          <w:rFonts w:ascii="Arial" w:hAnsi="Arial" w:cs="Arial"/>
          <w:sz w:val="24"/>
          <w:szCs w:val="24"/>
        </w:rPr>
      </w:pPr>
      <w:r w:rsidRPr="00E74780">
        <w:rPr>
          <w:rFonts w:ascii="Arial" w:hAnsi="Arial" w:cs="Arial"/>
          <w:sz w:val="24"/>
          <w:szCs w:val="24"/>
        </w:rPr>
        <w:t>AOP 113 – Osnovno obrazovanje – u obrascu su iskazani rashodi poslovanja i</w:t>
      </w:r>
    </w:p>
    <w:p w:rsidR="007343D5" w:rsidRPr="007343D5" w:rsidRDefault="00445BBD" w:rsidP="007343D5">
      <w:pPr>
        <w:rPr>
          <w:rFonts w:ascii="Arial" w:eastAsia="Times New Roman" w:hAnsi="Arial" w:cs="Arial"/>
          <w:sz w:val="16"/>
          <w:szCs w:val="16"/>
          <w:lang w:eastAsia="hr-HR"/>
        </w:rPr>
      </w:pPr>
      <w:r w:rsidRPr="00E74780">
        <w:rPr>
          <w:rFonts w:ascii="Arial" w:hAnsi="Arial" w:cs="Arial"/>
          <w:sz w:val="24"/>
          <w:szCs w:val="24"/>
        </w:rPr>
        <w:t xml:space="preserve">rashodi za nabavu nefinancijske imovine </w:t>
      </w:r>
      <w:r w:rsidR="007343D5" w:rsidRPr="007343D5">
        <w:rPr>
          <w:rFonts w:ascii="Arial" w:eastAsia="Times New Roman" w:hAnsi="Arial" w:cs="Arial"/>
          <w:lang w:eastAsia="hr-HR"/>
        </w:rPr>
        <w:t>6.863.379</w:t>
      </w:r>
    </w:p>
    <w:p w:rsidR="007343D5" w:rsidRPr="007343D5" w:rsidRDefault="00445BBD" w:rsidP="007343D5">
      <w:pPr>
        <w:rPr>
          <w:rFonts w:ascii="Arial" w:eastAsia="Times New Roman" w:hAnsi="Arial" w:cs="Arial"/>
          <w:sz w:val="16"/>
          <w:szCs w:val="16"/>
          <w:lang w:eastAsia="hr-HR"/>
        </w:rPr>
      </w:pPr>
      <w:r w:rsidRPr="00E74780">
        <w:rPr>
          <w:rFonts w:ascii="Arial" w:hAnsi="Arial" w:cs="Arial"/>
          <w:sz w:val="24"/>
          <w:szCs w:val="24"/>
        </w:rPr>
        <w:t xml:space="preserve">AOP 122 – Dodatne usluge </w:t>
      </w:r>
      <w:r w:rsidR="00F76BC6" w:rsidRPr="00E74780">
        <w:rPr>
          <w:rFonts w:ascii="Arial" w:hAnsi="Arial" w:cs="Arial"/>
          <w:sz w:val="24"/>
          <w:szCs w:val="24"/>
        </w:rPr>
        <w:t xml:space="preserve">u obrazovanju – </w:t>
      </w:r>
      <w:r w:rsidR="007343D5" w:rsidRPr="007343D5">
        <w:rPr>
          <w:rFonts w:ascii="Arial" w:eastAsia="Times New Roman" w:hAnsi="Arial" w:cs="Arial"/>
          <w:lang w:eastAsia="hr-HR"/>
        </w:rPr>
        <w:t>234.129</w:t>
      </w:r>
    </w:p>
    <w:p w:rsidR="007343D5" w:rsidRDefault="007343D5" w:rsidP="00445BBD">
      <w:pPr>
        <w:rPr>
          <w:rFonts w:ascii="Arial" w:hAnsi="Arial" w:cs="Arial"/>
          <w:sz w:val="24"/>
          <w:szCs w:val="24"/>
        </w:rPr>
      </w:pPr>
    </w:p>
    <w:p w:rsidR="00445BBD" w:rsidRPr="00E74780" w:rsidRDefault="007343D5" w:rsidP="00445BBD">
      <w:pPr>
        <w:rPr>
          <w:rFonts w:ascii="Arial" w:hAnsi="Arial" w:cs="Arial"/>
          <w:sz w:val="24"/>
          <w:szCs w:val="24"/>
        </w:rPr>
      </w:pPr>
      <w:r>
        <w:rPr>
          <w:rFonts w:ascii="Arial" w:hAnsi="Arial" w:cs="Arial"/>
          <w:sz w:val="24"/>
          <w:szCs w:val="24"/>
        </w:rPr>
        <w:t>Ukupno je 7.097.508,00</w:t>
      </w:r>
      <w:r w:rsidRPr="00E74780">
        <w:rPr>
          <w:rFonts w:ascii="Arial" w:hAnsi="Arial" w:cs="Arial"/>
          <w:sz w:val="24"/>
          <w:szCs w:val="24"/>
        </w:rPr>
        <w:t xml:space="preserve"> </w:t>
      </w:r>
      <w:r w:rsidR="00445BBD" w:rsidRPr="00E74780">
        <w:rPr>
          <w:rFonts w:ascii="Arial" w:hAnsi="Arial" w:cs="Arial"/>
          <w:sz w:val="24"/>
          <w:szCs w:val="24"/>
        </w:rPr>
        <w:t>(AOP 110), a isti podatak</w:t>
      </w:r>
      <w:r w:rsidR="004B64ED">
        <w:rPr>
          <w:rFonts w:ascii="Arial" w:hAnsi="Arial" w:cs="Arial"/>
          <w:sz w:val="24"/>
          <w:szCs w:val="24"/>
        </w:rPr>
        <w:t xml:space="preserve"> je iskazan  na poziciji AOP 406</w:t>
      </w:r>
      <w:r w:rsidR="00F76BC6" w:rsidRPr="00E74780">
        <w:rPr>
          <w:rFonts w:ascii="Arial" w:hAnsi="Arial" w:cs="Arial"/>
          <w:sz w:val="24"/>
          <w:szCs w:val="24"/>
        </w:rPr>
        <w:t xml:space="preserve"> u obrascu PPRAS.</w:t>
      </w:r>
    </w:p>
    <w:p w:rsidR="00BE0E5D" w:rsidRPr="00E74780" w:rsidRDefault="00BE0E5D" w:rsidP="00445BBD">
      <w:pPr>
        <w:rPr>
          <w:rFonts w:ascii="Arial" w:hAnsi="Arial" w:cs="Arial"/>
          <w:sz w:val="24"/>
          <w:szCs w:val="24"/>
        </w:rPr>
      </w:pPr>
    </w:p>
    <w:p w:rsidR="003B4CB1" w:rsidRDefault="00BE0E5D" w:rsidP="00445BBD">
      <w:pPr>
        <w:rPr>
          <w:rFonts w:ascii="Arial" w:hAnsi="Arial" w:cs="Arial"/>
          <w:sz w:val="24"/>
          <w:szCs w:val="24"/>
        </w:rPr>
      </w:pPr>
      <w:r w:rsidRPr="00E74780">
        <w:rPr>
          <w:rFonts w:ascii="Arial" w:hAnsi="Arial" w:cs="Arial"/>
          <w:sz w:val="24"/>
          <w:szCs w:val="24"/>
        </w:rPr>
        <w:tab/>
      </w:r>
      <w:r w:rsidRPr="00E74780">
        <w:rPr>
          <w:rFonts w:ascii="Arial" w:hAnsi="Arial" w:cs="Arial"/>
          <w:sz w:val="24"/>
          <w:szCs w:val="24"/>
        </w:rPr>
        <w:tab/>
      </w:r>
      <w:r w:rsidRPr="00E74780">
        <w:rPr>
          <w:rFonts w:ascii="Arial" w:hAnsi="Arial" w:cs="Arial"/>
          <w:sz w:val="24"/>
          <w:szCs w:val="24"/>
        </w:rPr>
        <w:tab/>
      </w:r>
    </w:p>
    <w:p w:rsidR="003B4CB1" w:rsidRDefault="003B4CB1" w:rsidP="00445BBD">
      <w:pPr>
        <w:rPr>
          <w:rFonts w:ascii="Arial" w:hAnsi="Arial" w:cs="Arial"/>
          <w:sz w:val="24"/>
          <w:szCs w:val="24"/>
        </w:rPr>
      </w:pPr>
    </w:p>
    <w:p w:rsidR="001D682C" w:rsidRDefault="001D682C" w:rsidP="003B4CB1">
      <w:pPr>
        <w:ind w:left="2124" w:firstLine="708"/>
        <w:rPr>
          <w:rFonts w:ascii="Arial" w:hAnsi="Arial" w:cs="Arial"/>
          <w:sz w:val="24"/>
          <w:szCs w:val="24"/>
        </w:rPr>
      </w:pPr>
    </w:p>
    <w:p w:rsidR="00BE0E5D" w:rsidRPr="00E74780" w:rsidRDefault="001D682C" w:rsidP="003B4CB1">
      <w:pPr>
        <w:ind w:left="2124" w:firstLine="708"/>
        <w:rPr>
          <w:rFonts w:ascii="Arial" w:hAnsi="Arial" w:cs="Arial"/>
          <w:sz w:val="24"/>
          <w:szCs w:val="24"/>
        </w:rPr>
      </w:pPr>
      <w:r>
        <w:rPr>
          <w:rFonts w:ascii="Arial" w:hAnsi="Arial" w:cs="Arial"/>
          <w:sz w:val="24"/>
          <w:szCs w:val="24"/>
        </w:rPr>
        <w:lastRenderedPageBreak/>
        <w:t>5</w:t>
      </w:r>
      <w:r w:rsidR="00BE0E5D" w:rsidRPr="00E74780">
        <w:rPr>
          <w:rFonts w:ascii="Arial" w:hAnsi="Arial" w:cs="Arial"/>
          <w:sz w:val="24"/>
          <w:szCs w:val="24"/>
        </w:rPr>
        <w:t xml:space="preserve">. </w:t>
      </w:r>
      <w:r w:rsidR="00BE0E5D" w:rsidRPr="00E74780">
        <w:rPr>
          <w:rFonts w:ascii="Arial" w:hAnsi="Arial" w:cs="Arial"/>
          <w:b/>
          <w:sz w:val="24"/>
          <w:szCs w:val="24"/>
        </w:rPr>
        <w:t>Bilješke uz izvještaj o Obvezama</w:t>
      </w:r>
    </w:p>
    <w:p w:rsidR="00054E4A" w:rsidRPr="00E74780" w:rsidRDefault="00054E4A" w:rsidP="00445BBD">
      <w:pPr>
        <w:rPr>
          <w:rFonts w:ascii="Arial" w:hAnsi="Arial" w:cs="Arial"/>
          <w:sz w:val="24"/>
          <w:szCs w:val="24"/>
        </w:rPr>
      </w:pPr>
    </w:p>
    <w:p w:rsidR="0050156C" w:rsidRDefault="0050156C" w:rsidP="0050156C">
      <w:pPr>
        <w:tabs>
          <w:tab w:val="center" w:pos="4536"/>
          <w:tab w:val="left" w:pos="6360"/>
        </w:tabs>
        <w:rPr>
          <w:rFonts w:ascii="Arial" w:hAnsi="Arial" w:cs="Arial"/>
          <w:sz w:val="28"/>
          <w:szCs w:val="28"/>
        </w:rPr>
      </w:pPr>
    </w:p>
    <w:p w:rsidR="0050156C" w:rsidRDefault="0050156C" w:rsidP="0050156C">
      <w:pPr>
        <w:tabs>
          <w:tab w:val="center" w:pos="4536"/>
          <w:tab w:val="left" w:pos="6360"/>
        </w:tabs>
        <w:jc w:val="both"/>
        <w:rPr>
          <w:rFonts w:ascii="Arial" w:hAnsi="Arial" w:cs="Arial"/>
          <w:sz w:val="24"/>
          <w:szCs w:val="24"/>
        </w:rPr>
      </w:pPr>
      <w:r w:rsidRPr="004B3F77">
        <w:rPr>
          <w:rFonts w:ascii="Arial" w:hAnsi="Arial" w:cs="Arial"/>
          <w:sz w:val="24"/>
          <w:szCs w:val="24"/>
        </w:rPr>
        <w:t xml:space="preserve">Stanje obveza na kraju izvještajnog razdoblja </w:t>
      </w:r>
      <w:r>
        <w:rPr>
          <w:rFonts w:ascii="Arial" w:hAnsi="Arial" w:cs="Arial"/>
          <w:sz w:val="24"/>
          <w:szCs w:val="24"/>
        </w:rPr>
        <w:t xml:space="preserve">31.12.2021. iznosi </w:t>
      </w:r>
      <w:r w:rsidRPr="00A17AF5">
        <w:rPr>
          <w:rFonts w:ascii="Arial" w:hAnsi="Arial" w:cs="Arial"/>
          <w:b/>
          <w:sz w:val="24"/>
          <w:szCs w:val="24"/>
        </w:rPr>
        <w:t>538.361,00</w:t>
      </w:r>
      <w:r>
        <w:rPr>
          <w:rFonts w:ascii="Arial" w:hAnsi="Arial" w:cs="Arial"/>
          <w:sz w:val="24"/>
          <w:szCs w:val="24"/>
        </w:rPr>
        <w:t xml:space="preserve"> kuna.</w:t>
      </w:r>
    </w:p>
    <w:p w:rsidR="0050156C" w:rsidRDefault="0050156C" w:rsidP="0050156C">
      <w:pPr>
        <w:tabs>
          <w:tab w:val="center" w:pos="4536"/>
          <w:tab w:val="left" w:pos="6360"/>
        </w:tabs>
        <w:jc w:val="both"/>
        <w:rPr>
          <w:rFonts w:ascii="Arial" w:hAnsi="Arial" w:cs="Arial"/>
          <w:sz w:val="24"/>
          <w:szCs w:val="24"/>
        </w:rPr>
      </w:pPr>
      <w:r>
        <w:rPr>
          <w:rFonts w:ascii="Arial" w:hAnsi="Arial" w:cs="Arial"/>
          <w:sz w:val="24"/>
          <w:szCs w:val="24"/>
        </w:rPr>
        <w:t>Obveze na kraju izvještajnog razdoblja odnose se na;</w:t>
      </w:r>
    </w:p>
    <w:p w:rsidR="0050156C" w:rsidRDefault="0050156C" w:rsidP="0050156C">
      <w:pPr>
        <w:pStyle w:val="Odlomakpopisa"/>
        <w:numPr>
          <w:ilvl w:val="0"/>
          <w:numId w:val="3"/>
        </w:numPr>
        <w:tabs>
          <w:tab w:val="center" w:pos="4536"/>
          <w:tab w:val="left" w:pos="6360"/>
        </w:tabs>
        <w:jc w:val="both"/>
        <w:rPr>
          <w:rFonts w:ascii="Arial" w:hAnsi="Arial" w:cs="Arial"/>
          <w:sz w:val="24"/>
          <w:szCs w:val="24"/>
        </w:rPr>
      </w:pPr>
      <w:r w:rsidRPr="00510667">
        <w:rPr>
          <w:rFonts w:ascii="Arial" w:hAnsi="Arial" w:cs="Arial"/>
          <w:sz w:val="24"/>
          <w:szCs w:val="24"/>
        </w:rPr>
        <w:t>obveze za zaposlene (čine ih nedospj</w:t>
      </w:r>
      <w:r>
        <w:rPr>
          <w:rFonts w:ascii="Arial" w:hAnsi="Arial" w:cs="Arial"/>
          <w:sz w:val="24"/>
          <w:szCs w:val="24"/>
        </w:rPr>
        <w:t xml:space="preserve">ele obveze za plaću </w:t>
      </w:r>
      <w:r w:rsidRPr="00510667">
        <w:rPr>
          <w:rFonts w:ascii="Arial" w:hAnsi="Arial" w:cs="Arial"/>
          <w:sz w:val="24"/>
          <w:szCs w:val="24"/>
        </w:rPr>
        <w:t>djelatnika, asisten</w:t>
      </w:r>
      <w:r>
        <w:rPr>
          <w:rFonts w:ascii="Arial" w:hAnsi="Arial" w:cs="Arial"/>
          <w:sz w:val="24"/>
          <w:szCs w:val="24"/>
        </w:rPr>
        <w:t>ata i</w:t>
      </w:r>
      <w:r w:rsidRPr="00510667">
        <w:rPr>
          <w:rFonts w:ascii="Arial" w:hAnsi="Arial" w:cs="Arial"/>
          <w:sz w:val="24"/>
          <w:szCs w:val="24"/>
        </w:rPr>
        <w:t xml:space="preserve"> produ</w:t>
      </w:r>
      <w:r>
        <w:rPr>
          <w:rFonts w:ascii="Arial" w:hAnsi="Arial" w:cs="Arial"/>
          <w:sz w:val="24"/>
          <w:szCs w:val="24"/>
        </w:rPr>
        <w:t xml:space="preserve">ženi boravak </w:t>
      </w:r>
      <w:r w:rsidRPr="00510667">
        <w:rPr>
          <w:rFonts w:ascii="Arial" w:hAnsi="Arial" w:cs="Arial"/>
          <w:sz w:val="24"/>
          <w:szCs w:val="24"/>
        </w:rPr>
        <w:t xml:space="preserve">. Obveze za zaposlene iznose </w:t>
      </w:r>
      <w:r>
        <w:rPr>
          <w:rFonts w:ascii="Arial" w:hAnsi="Arial" w:cs="Arial"/>
          <w:sz w:val="24"/>
          <w:szCs w:val="24"/>
        </w:rPr>
        <w:t>450.854</w:t>
      </w:r>
      <w:r w:rsidRPr="00510667">
        <w:rPr>
          <w:rFonts w:ascii="Arial" w:hAnsi="Arial" w:cs="Arial"/>
          <w:sz w:val="24"/>
          <w:szCs w:val="24"/>
        </w:rPr>
        <w:t>,00kn.</w:t>
      </w:r>
    </w:p>
    <w:p w:rsidR="0050156C" w:rsidRPr="00510667" w:rsidRDefault="0050156C" w:rsidP="0050156C">
      <w:pPr>
        <w:pStyle w:val="Odlomakpopisa"/>
        <w:tabs>
          <w:tab w:val="center" w:pos="4536"/>
          <w:tab w:val="left" w:pos="6360"/>
        </w:tabs>
        <w:ind w:left="420"/>
        <w:jc w:val="both"/>
        <w:rPr>
          <w:rFonts w:ascii="Arial" w:hAnsi="Arial" w:cs="Arial"/>
          <w:sz w:val="24"/>
          <w:szCs w:val="24"/>
        </w:rPr>
      </w:pPr>
    </w:p>
    <w:p w:rsidR="0050156C" w:rsidRDefault="0050156C" w:rsidP="0050156C">
      <w:pPr>
        <w:pStyle w:val="Odlomakpopisa"/>
        <w:numPr>
          <w:ilvl w:val="0"/>
          <w:numId w:val="3"/>
        </w:numPr>
        <w:tabs>
          <w:tab w:val="center" w:pos="4536"/>
          <w:tab w:val="left" w:pos="6360"/>
        </w:tabs>
        <w:jc w:val="both"/>
        <w:rPr>
          <w:rFonts w:ascii="Arial" w:hAnsi="Arial" w:cs="Arial"/>
          <w:sz w:val="24"/>
          <w:szCs w:val="24"/>
        </w:rPr>
      </w:pPr>
      <w:r>
        <w:rPr>
          <w:rFonts w:ascii="Arial" w:hAnsi="Arial" w:cs="Arial"/>
          <w:sz w:val="24"/>
          <w:szCs w:val="24"/>
        </w:rPr>
        <w:t>n</w:t>
      </w:r>
      <w:r w:rsidRPr="00510667">
        <w:rPr>
          <w:rFonts w:ascii="Arial" w:hAnsi="Arial" w:cs="Arial"/>
          <w:sz w:val="24"/>
          <w:szCs w:val="24"/>
        </w:rPr>
        <w:t>edospjele obveze za materijalne rashode čine obveze prema dobavljačima za isporučene robe i usluge čije plaćanje dospijeva iza 31.12.2021</w:t>
      </w:r>
      <w:r>
        <w:rPr>
          <w:rFonts w:ascii="Arial" w:hAnsi="Arial" w:cs="Arial"/>
          <w:sz w:val="24"/>
          <w:szCs w:val="24"/>
        </w:rPr>
        <w:t xml:space="preserve">. </w:t>
      </w:r>
    </w:p>
    <w:p w:rsidR="0050156C" w:rsidRPr="004A30E0" w:rsidRDefault="0050156C" w:rsidP="0050156C">
      <w:pPr>
        <w:tabs>
          <w:tab w:val="center" w:pos="4536"/>
          <w:tab w:val="left" w:pos="6360"/>
        </w:tabs>
        <w:jc w:val="both"/>
        <w:rPr>
          <w:rFonts w:ascii="Arial" w:hAnsi="Arial" w:cs="Arial"/>
          <w:sz w:val="24"/>
          <w:szCs w:val="24"/>
        </w:rPr>
      </w:pPr>
      <w:r>
        <w:rPr>
          <w:rFonts w:ascii="Arial" w:hAnsi="Arial" w:cs="Arial"/>
          <w:sz w:val="24"/>
          <w:szCs w:val="24"/>
        </w:rPr>
        <w:t xml:space="preserve">      </w:t>
      </w:r>
      <w:r w:rsidRPr="004A30E0">
        <w:rPr>
          <w:rFonts w:ascii="Arial" w:hAnsi="Arial" w:cs="Arial"/>
          <w:sz w:val="24"/>
          <w:szCs w:val="24"/>
        </w:rPr>
        <w:t>Iznose 64.625,00kn.</w:t>
      </w:r>
    </w:p>
    <w:p w:rsidR="0050156C" w:rsidRPr="004A30E0" w:rsidRDefault="0050156C" w:rsidP="0050156C">
      <w:pPr>
        <w:pStyle w:val="Odlomakpopisa"/>
        <w:numPr>
          <w:ilvl w:val="0"/>
          <w:numId w:val="3"/>
        </w:numPr>
        <w:tabs>
          <w:tab w:val="center" w:pos="4536"/>
          <w:tab w:val="left" w:pos="6360"/>
        </w:tabs>
        <w:jc w:val="both"/>
        <w:rPr>
          <w:rFonts w:ascii="Arial" w:hAnsi="Arial" w:cs="Arial"/>
          <w:sz w:val="24"/>
          <w:szCs w:val="24"/>
        </w:rPr>
      </w:pPr>
      <w:r w:rsidRPr="004A30E0">
        <w:rPr>
          <w:rFonts w:ascii="Arial" w:hAnsi="Arial" w:cs="Arial"/>
          <w:sz w:val="24"/>
          <w:szCs w:val="24"/>
        </w:rPr>
        <w:t>obveze za financijske rashode –</w:t>
      </w:r>
      <w:r>
        <w:rPr>
          <w:rFonts w:ascii="Arial" w:hAnsi="Arial" w:cs="Arial"/>
          <w:sz w:val="24"/>
          <w:szCs w:val="24"/>
        </w:rPr>
        <w:t xml:space="preserve"> 673</w:t>
      </w:r>
      <w:r w:rsidRPr="004A30E0">
        <w:rPr>
          <w:rFonts w:ascii="Arial" w:hAnsi="Arial" w:cs="Arial"/>
          <w:sz w:val="24"/>
          <w:szCs w:val="24"/>
        </w:rPr>
        <w:t xml:space="preserve">,00 kn </w:t>
      </w:r>
    </w:p>
    <w:p w:rsidR="0050156C" w:rsidRPr="00510667" w:rsidRDefault="0050156C" w:rsidP="0050156C">
      <w:pPr>
        <w:pStyle w:val="Odlomakpopisa"/>
        <w:rPr>
          <w:rFonts w:ascii="Arial" w:hAnsi="Arial" w:cs="Arial"/>
          <w:sz w:val="24"/>
          <w:szCs w:val="24"/>
        </w:rPr>
      </w:pPr>
    </w:p>
    <w:p w:rsidR="0050156C" w:rsidRPr="00510667" w:rsidRDefault="0050156C" w:rsidP="0050156C">
      <w:pPr>
        <w:pStyle w:val="Odlomakpopisa"/>
        <w:numPr>
          <w:ilvl w:val="0"/>
          <w:numId w:val="3"/>
        </w:numPr>
        <w:tabs>
          <w:tab w:val="center" w:pos="4536"/>
          <w:tab w:val="left" w:pos="6360"/>
        </w:tabs>
        <w:jc w:val="both"/>
        <w:rPr>
          <w:rFonts w:ascii="Arial" w:hAnsi="Arial" w:cs="Arial"/>
          <w:sz w:val="24"/>
          <w:szCs w:val="24"/>
        </w:rPr>
      </w:pPr>
      <w:r>
        <w:rPr>
          <w:rFonts w:ascii="Arial" w:hAnsi="Arial" w:cs="Arial"/>
          <w:sz w:val="24"/>
          <w:szCs w:val="24"/>
        </w:rPr>
        <w:t>ostale tekuće obveze – 22.209,00 kn</w:t>
      </w:r>
    </w:p>
    <w:p w:rsidR="00510CFF" w:rsidRPr="00E74780" w:rsidRDefault="00510CFF" w:rsidP="00054E4A">
      <w:pPr>
        <w:tabs>
          <w:tab w:val="center" w:pos="4536"/>
          <w:tab w:val="left" w:pos="6360"/>
        </w:tabs>
        <w:jc w:val="both"/>
        <w:rPr>
          <w:rFonts w:ascii="Arial" w:hAnsi="Arial" w:cs="Arial"/>
          <w:sz w:val="24"/>
          <w:szCs w:val="24"/>
        </w:rPr>
      </w:pPr>
    </w:p>
    <w:p w:rsidR="003B4CB1" w:rsidRDefault="003B4CB1" w:rsidP="004415EA">
      <w:pPr>
        <w:rPr>
          <w:rFonts w:ascii="Arial" w:hAnsi="Arial" w:cs="Arial"/>
          <w:sz w:val="24"/>
          <w:szCs w:val="24"/>
        </w:rPr>
      </w:pPr>
    </w:p>
    <w:p w:rsidR="00CF4343" w:rsidRDefault="00CF4343" w:rsidP="004415EA">
      <w:pPr>
        <w:rPr>
          <w:rFonts w:ascii="Arial" w:hAnsi="Arial" w:cs="Arial"/>
          <w:sz w:val="24"/>
          <w:szCs w:val="24"/>
        </w:rPr>
      </w:pPr>
    </w:p>
    <w:p w:rsidR="00CF4343" w:rsidRDefault="00CF4343" w:rsidP="004415EA">
      <w:pPr>
        <w:rPr>
          <w:rFonts w:ascii="Arial" w:hAnsi="Arial" w:cs="Arial"/>
          <w:sz w:val="24"/>
          <w:szCs w:val="24"/>
        </w:rPr>
      </w:pPr>
    </w:p>
    <w:p w:rsidR="00CF4343" w:rsidRDefault="00CF4343" w:rsidP="004415EA">
      <w:pPr>
        <w:rPr>
          <w:rFonts w:ascii="Arial" w:hAnsi="Arial" w:cs="Arial"/>
          <w:sz w:val="24"/>
          <w:szCs w:val="24"/>
        </w:rPr>
      </w:pPr>
    </w:p>
    <w:p w:rsidR="00CF4343" w:rsidRDefault="00CF4343" w:rsidP="004415EA">
      <w:pPr>
        <w:rPr>
          <w:rFonts w:ascii="Arial" w:hAnsi="Arial" w:cs="Arial"/>
          <w:sz w:val="24"/>
          <w:szCs w:val="24"/>
        </w:rPr>
      </w:pPr>
    </w:p>
    <w:p w:rsidR="00CF4343" w:rsidRDefault="00CF4343" w:rsidP="004415EA">
      <w:pPr>
        <w:rPr>
          <w:rFonts w:ascii="Arial" w:hAnsi="Arial" w:cs="Arial"/>
          <w:sz w:val="24"/>
          <w:szCs w:val="24"/>
        </w:rPr>
      </w:pPr>
    </w:p>
    <w:p w:rsidR="00CF4343" w:rsidRDefault="00CF4343" w:rsidP="004415EA">
      <w:pPr>
        <w:rPr>
          <w:rFonts w:ascii="Arial" w:hAnsi="Arial" w:cs="Arial"/>
          <w:sz w:val="24"/>
          <w:szCs w:val="24"/>
        </w:rPr>
      </w:pPr>
    </w:p>
    <w:p w:rsidR="00CF4343" w:rsidRDefault="00CF4343" w:rsidP="004415EA">
      <w:pPr>
        <w:rPr>
          <w:rFonts w:ascii="Arial" w:hAnsi="Arial" w:cs="Arial"/>
          <w:sz w:val="24"/>
          <w:szCs w:val="24"/>
        </w:rPr>
      </w:pPr>
    </w:p>
    <w:p w:rsidR="00CF4343" w:rsidRDefault="00CF4343" w:rsidP="004415EA">
      <w:pPr>
        <w:rPr>
          <w:rFonts w:ascii="Arial" w:hAnsi="Arial" w:cs="Arial"/>
          <w:sz w:val="24"/>
          <w:szCs w:val="24"/>
        </w:rPr>
      </w:pPr>
    </w:p>
    <w:p w:rsidR="00584790" w:rsidRPr="00E74780" w:rsidRDefault="00584790" w:rsidP="004415EA">
      <w:pPr>
        <w:rPr>
          <w:rFonts w:ascii="Arial" w:hAnsi="Arial" w:cs="Arial"/>
          <w:sz w:val="24"/>
          <w:szCs w:val="24"/>
        </w:rPr>
      </w:pPr>
      <w:r w:rsidRPr="00E74780">
        <w:rPr>
          <w:rFonts w:ascii="Arial" w:hAnsi="Arial" w:cs="Arial"/>
          <w:sz w:val="24"/>
          <w:szCs w:val="24"/>
        </w:rPr>
        <w:t>Računovođa:_________________</w:t>
      </w:r>
      <w:r w:rsidRPr="00E74780">
        <w:rPr>
          <w:rFonts w:ascii="Arial" w:hAnsi="Arial" w:cs="Arial"/>
          <w:sz w:val="24"/>
          <w:szCs w:val="24"/>
        </w:rPr>
        <w:tab/>
      </w:r>
      <w:r w:rsidR="003B4CB1">
        <w:rPr>
          <w:rFonts w:ascii="Arial" w:hAnsi="Arial" w:cs="Arial"/>
          <w:sz w:val="24"/>
          <w:szCs w:val="24"/>
        </w:rPr>
        <w:t xml:space="preserve">                                   Ravnatelj:</w:t>
      </w:r>
      <w:r w:rsidRPr="00E74780">
        <w:rPr>
          <w:rFonts w:ascii="Arial" w:hAnsi="Arial" w:cs="Arial"/>
          <w:sz w:val="24"/>
          <w:szCs w:val="24"/>
        </w:rPr>
        <w:tab/>
      </w:r>
    </w:p>
    <w:p w:rsidR="00584790" w:rsidRPr="00E74780" w:rsidRDefault="003B4CB1" w:rsidP="004415EA">
      <w:pPr>
        <w:rPr>
          <w:rFonts w:ascii="Arial" w:hAnsi="Arial" w:cs="Arial"/>
          <w:sz w:val="24"/>
          <w:szCs w:val="24"/>
        </w:rPr>
      </w:pPr>
      <w:r>
        <w:rPr>
          <w:rFonts w:ascii="Arial" w:hAnsi="Arial" w:cs="Arial"/>
          <w:sz w:val="24"/>
          <w:szCs w:val="24"/>
        </w:rPr>
        <w:t xml:space="preserve">                                                                                                   Ratko Tomić, prof.</w:t>
      </w:r>
    </w:p>
    <w:p w:rsidR="00584790" w:rsidRPr="00E74780" w:rsidRDefault="003B4CB1" w:rsidP="003B4CB1">
      <w:pPr>
        <w:tabs>
          <w:tab w:val="left" w:pos="708"/>
          <w:tab w:val="left" w:pos="1416"/>
          <w:tab w:val="left" w:pos="2124"/>
          <w:tab w:val="left" w:pos="2832"/>
          <w:tab w:val="left" w:pos="3540"/>
          <w:tab w:val="left" w:pos="4248"/>
          <w:tab w:val="left" w:pos="4956"/>
          <w:tab w:val="left" w:pos="5664"/>
          <w:tab w:val="left" w:pos="6372"/>
          <w:tab w:val="left" w:pos="735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584790" w:rsidRPr="00E74780" w:rsidRDefault="00584790" w:rsidP="004415EA">
      <w:pPr>
        <w:rPr>
          <w:rFonts w:ascii="Arial" w:hAnsi="Arial" w:cs="Arial"/>
          <w:sz w:val="24"/>
          <w:szCs w:val="24"/>
        </w:rPr>
      </w:pPr>
      <w:r w:rsidRPr="00E74780">
        <w:rPr>
          <w:rFonts w:ascii="Arial" w:hAnsi="Arial" w:cs="Arial"/>
          <w:sz w:val="24"/>
          <w:szCs w:val="24"/>
        </w:rPr>
        <w:tab/>
      </w:r>
      <w:r w:rsidRPr="00E74780">
        <w:rPr>
          <w:rFonts w:ascii="Arial" w:hAnsi="Arial" w:cs="Arial"/>
          <w:sz w:val="24"/>
          <w:szCs w:val="24"/>
        </w:rPr>
        <w:tab/>
      </w:r>
      <w:r w:rsidRPr="00E74780">
        <w:rPr>
          <w:rFonts w:ascii="Arial" w:hAnsi="Arial" w:cs="Arial"/>
          <w:sz w:val="24"/>
          <w:szCs w:val="24"/>
        </w:rPr>
        <w:tab/>
      </w:r>
      <w:r w:rsidRPr="00E74780">
        <w:rPr>
          <w:rFonts w:ascii="Arial" w:hAnsi="Arial" w:cs="Arial"/>
          <w:sz w:val="24"/>
          <w:szCs w:val="24"/>
        </w:rPr>
        <w:tab/>
      </w:r>
      <w:r w:rsidRPr="00E74780">
        <w:rPr>
          <w:rFonts w:ascii="Arial" w:hAnsi="Arial" w:cs="Arial"/>
          <w:sz w:val="24"/>
          <w:szCs w:val="24"/>
        </w:rPr>
        <w:tab/>
      </w:r>
    </w:p>
    <w:p w:rsidR="00584790" w:rsidRPr="00E74780" w:rsidRDefault="00584790" w:rsidP="004415EA">
      <w:pPr>
        <w:rPr>
          <w:rFonts w:ascii="Arial" w:hAnsi="Arial" w:cs="Arial"/>
          <w:sz w:val="24"/>
          <w:szCs w:val="24"/>
        </w:rPr>
      </w:pPr>
      <w:r w:rsidRPr="00E74780">
        <w:rPr>
          <w:rFonts w:ascii="Arial" w:hAnsi="Arial" w:cs="Arial"/>
          <w:sz w:val="24"/>
          <w:szCs w:val="24"/>
        </w:rPr>
        <w:tab/>
      </w:r>
      <w:r w:rsidRPr="00E74780">
        <w:rPr>
          <w:rFonts w:ascii="Arial" w:hAnsi="Arial" w:cs="Arial"/>
          <w:sz w:val="24"/>
          <w:szCs w:val="24"/>
        </w:rPr>
        <w:tab/>
      </w:r>
      <w:r w:rsidRPr="00E74780">
        <w:rPr>
          <w:rFonts w:ascii="Arial" w:hAnsi="Arial" w:cs="Arial"/>
          <w:sz w:val="24"/>
          <w:szCs w:val="24"/>
        </w:rPr>
        <w:tab/>
      </w:r>
      <w:r w:rsidRPr="00E74780">
        <w:rPr>
          <w:rFonts w:ascii="Arial" w:hAnsi="Arial" w:cs="Arial"/>
          <w:sz w:val="24"/>
          <w:szCs w:val="24"/>
        </w:rPr>
        <w:tab/>
      </w:r>
      <w:r w:rsidRPr="00E74780">
        <w:rPr>
          <w:rFonts w:ascii="Arial" w:hAnsi="Arial" w:cs="Arial"/>
          <w:sz w:val="24"/>
          <w:szCs w:val="24"/>
        </w:rPr>
        <w:tab/>
      </w:r>
      <w:r w:rsidRPr="00E74780">
        <w:rPr>
          <w:rFonts w:ascii="Arial" w:hAnsi="Arial" w:cs="Arial"/>
          <w:sz w:val="24"/>
          <w:szCs w:val="24"/>
        </w:rPr>
        <w:tab/>
      </w:r>
      <w:r w:rsidRPr="00E74780">
        <w:rPr>
          <w:rFonts w:ascii="Arial" w:hAnsi="Arial" w:cs="Arial"/>
          <w:sz w:val="24"/>
          <w:szCs w:val="24"/>
        </w:rPr>
        <w:tab/>
      </w:r>
      <w:r w:rsidRPr="00E74780">
        <w:rPr>
          <w:rFonts w:ascii="Arial" w:hAnsi="Arial" w:cs="Arial"/>
          <w:sz w:val="24"/>
          <w:szCs w:val="24"/>
        </w:rPr>
        <w:tab/>
      </w:r>
      <w:r w:rsidRPr="00E74780">
        <w:rPr>
          <w:rFonts w:ascii="Arial" w:hAnsi="Arial" w:cs="Arial"/>
          <w:sz w:val="24"/>
          <w:szCs w:val="24"/>
        </w:rPr>
        <w:tab/>
      </w:r>
    </w:p>
    <w:p w:rsidR="004415EA" w:rsidRPr="00E74780" w:rsidRDefault="004415EA" w:rsidP="004415EA">
      <w:pPr>
        <w:ind w:firstLine="708"/>
        <w:rPr>
          <w:rFonts w:ascii="Arial" w:hAnsi="Arial" w:cs="Arial"/>
          <w:sz w:val="24"/>
          <w:szCs w:val="24"/>
        </w:rPr>
      </w:pPr>
    </w:p>
    <w:p w:rsidR="004415EA" w:rsidRPr="00E74780" w:rsidRDefault="004415EA" w:rsidP="004415EA">
      <w:pPr>
        <w:ind w:firstLine="708"/>
        <w:rPr>
          <w:rFonts w:ascii="Arial" w:hAnsi="Arial" w:cs="Arial"/>
          <w:sz w:val="24"/>
          <w:szCs w:val="24"/>
        </w:rPr>
      </w:pPr>
    </w:p>
    <w:sectPr w:rsidR="004415EA" w:rsidRPr="00E747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D65CA"/>
    <w:multiLevelType w:val="hybridMultilevel"/>
    <w:tmpl w:val="F46438F6"/>
    <w:lvl w:ilvl="0" w:tplc="F02C5284">
      <w:numFmt w:val="bullet"/>
      <w:lvlText w:val="-"/>
      <w:lvlJc w:val="left"/>
      <w:pPr>
        <w:ind w:left="420" w:hanging="360"/>
      </w:pPr>
      <w:rPr>
        <w:rFonts w:ascii="Arial" w:eastAsiaTheme="minorHAnsi" w:hAnsi="Arial" w:cs="Arial"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 w15:restartNumberingAfterBreak="0">
    <w:nsid w:val="3DC8634B"/>
    <w:multiLevelType w:val="hybridMultilevel"/>
    <w:tmpl w:val="DBAC1A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DB964CB"/>
    <w:multiLevelType w:val="hybridMultilevel"/>
    <w:tmpl w:val="1B388E9A"/>
    <w:lvl w:ilvl="0" w:tplc="041A000F">
      <w:start w:val="1"/>
      <w:numFmt w:val="decimal"/>
      <w:lvlText w:val="%1."/>
      <w:lvlJc w:val="left"/>
      <w:pPr>
        <w:ind w:left="546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923"/>
    <w:rsid w:val="00030CE4"/>
    <w:rsid w:val="00045BC6"/>
    <w:rsid w:val="00054E4A"/>
    <w:rsid w:val="000A5033"/>
    <w:rsid w:val="000A5D98"/>
    <w:rsid w:val="00106DE6"/>
    <w:rsid w:val="001D682C"/>
    <w:rsid w:val="00256C81"/>
    <w:rsid w:val="0029729E"/>
    <w:rsid w:val="00314029"/>
    <w:rsid w:val="003A7F50"/>
    <w:rsid w:val="003B4CB1"/>
    <w:rsid w:val="003B74FB"/>
    <w:rsid w:val="003F63ED"/>
    <w:rsid w:val="00430097"/>
    <w:rsid w:val="004415EA"/>
    <w:rsid w:val="00445BBD"/>
    <w:rsid w:val="004B64ED"/>
    <w:rsid w:val="0050156C"/>
    <w:rsid w:val="00510CFF"/>
    <w:rsid w:val="00552B6F"/>
    <w:rsid w:val="00584790"/>
    <w:rsid w:val="005939CB"/>
    <w:rsid w:val="006128C5"/>
    <w:rsid w:val="00720FB7"/>
    <w:rsid w:val="007343D5"/>
    <w:rsid w:val="00743954"/>
    <w:rsid w:val="007D4923"/>
    <w:rsid w:val="00841C5F"/>
    <w:rsid w:val="0088516E"/>
    <w:rsid w:val="008C0601"/>
    <w:rsid w:val="008E4F34"/>
    <w:rsid w:val="00916F22"/>
    <w:rsid w:val="009A339E"/>
    <w:rsid w:val="00A0184C"/>
    <w:rsid w:val="00AB6335"/>
    <w:rsid w:val="00AE3901"/>
    <w:rsid w:val="00AF16A2"/>
    <w:rsid w:val="00B0540D"/>
    <w:rsid w:val="00B6699C"/>
    <w:rsid w:val="00BA7254"/>
    <w:rsid w:val="00BE0E5D"/>
    <w:rsid w:val="00C94F3F"/>
    <w:rsid w:val="00CB3C64"/>
    <w:rsid w:val="00CD01BE"/>
    <w:rsid w:val="00CE31B1"/>
    <w:rsid w:val="00CF4343"/>
    <w:rsid w:val="00DD36A6"/>
    <w:rsid w:val="00DD547D"/>
    <w:rsid w:val="00E13066"/>
    <w:rsid w:val="00E16470"/>
    <w:rsid w:val="00E64A26"/>
    <w:rsid w:val="00E71ACA"/>
    <w:rsid w:val="00E74780"/>
    <w:rsid w:val="00F76BC6"/>
    <w:rsid w:val="00F835AB"/>
    <w:rsid w:val="00FC0DB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C2A03F-A8E8-4F7B-B7BF-A20CD0076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E4F34"/>
    <w:pPr>
      <w:ind w:left="720"/>
      <w:contextualSpacing/>
    </w:pPr>
  </w:style>
  <w:style w:type="paragraph" w:styleId="Bezproreda">
    <w:name w:val="No Spacing"/>
    <w:uiPriority w:val="1"/>
    <w:qFormat/>
    <w:rsid w:val="003B74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79472">
      <w:bodyDiv w:val="1"/>
      <w:marLeft w:val="0"/>
      <w:marRight w:val="0"/>
      <w:marTop w:val="0"/>
      <w:marBottom w:val="0"/>
      <w:divBdr>
        <w:top w:val="none" w:sz="0" w:space="0" w:color="auto"/>
        <w:left w:val="none" w:sz="0" w:space="0" w:color="auto"/>
        <w:bottom w:val="none" w:sz="0" w:space="0" w:color="auto"/>
        <w:right w:val="none" w:sz="0" w:space="0" w:color="auto"/>
      </w:divBdr>
    </w:div>
    <w:div w:id="214391643">
      <w:bodyDiv w:val="1"/>
      <w:marLeft w:val="0"/>
      <w:marRight w:val="0"/>
      <w:marTop w:val="0"/>
      <w:marBottom w:val="0"/>
      <w:divBdr>
        <w:top w:val="none" w:sz="0" w:space="0" w:color="auto"/>
        <w:left w:val="none" w:sz="0" w:space="0" w:color="auto"/>
        <w:bottom w:val="none" w:sz="0" w:space="0" w:color="auto"/>
        <w:right w:val="none" w:sz="0" w:space="0" w:color="auto"/>
      </w:divBdr>
    </w:div>
    <w:div w:id="293026378">
      <w:bodyDiv w:val="1"/>
      <w:marLeft w:val="0"/>
      <w:marRight w:val="0"/>
      <w:marTop w:val="0"/>
      <w:marBottom w:val="0"/>
      <w:divBdr>
        <w:top w:val="none" w:sz="0" w:space="0" w:color="auto"/>
        <w:left w:val="none" w:sz="0" w:space="0" w:color="auto"/>
        <w:bottom w:val="none" w:sz="0" w:space="0" w:color="auto"/>
        <w:right w:val="none" w:sz="0" w:space="0" w:color="auto"/>
      </w:divBdr>
    </w:div>
    <w:div w:id="764688930">
      <w:bodyDiv w:val="1"/>
      <w:marLeft w:val="0"/>
      <w:marRight w:val="0"/>
      <w:marTop w:val="0"/>
      <w:marBottom w:val="0"/>
      <w:divBdr>
        <w:top w:val="none" w:sz="0" w:space="0" w:color="auto"/>
        <w:left w:val="none" w:sz="0" w:space="0" w:color="auto"/>
        <w:bottom w:val="none" w:sz="0" w:space="0" w:color="auto"/>
        <w:right w:val="none" w:sz="0" w:space="0" w:color="auto"/>
      </w:divBdr>
    </w:div>
    <w:div w:id="985669590">
      <w:bodyDiv w:val="1"/>
      <w:marLeft w:val="0"/>
      <w:marRight w:val="0"/>
      <w:marTop w:val="0"/>
      <w:marBottom w:val="0"/>
      <w:divBdr>
        <w:top w:val="none" w:sz="0" w:space="0" w:color="auto"/>
        <w:left w:val="none" w:sz="0" w:space="0" w:color="auto"/>
        <w:bottom w:val="none" w:sz="0" w:space="0" w:color="auto"/>
        <w:right w:val="none" w:sz="0" w:space="0" w:color="auto"/>
      </w:divBdr>
    </w:div>
    <w:div w:id="1019158959">
      <w:bodyDiv w:val="1"/>
      <w:marLeft w:val="0"/>
      <w:marRight w:val="0"/>
      <w:marTop w:val="0"/>
      <w:marBottom w:val="0"/>
      <w:divBdr>
        <w:top w:val="none" w:sz="0" w:space="0" w:color="auto"/>
        <w:left w:val="none" w:sz="0" w:space="0" w:color="auto"/>
        <w:bottom w:val="none" w:sz="0" w:space="0" w:color="auto"/>
        <w:right w:val="none" w:sz="0" w:space="0" w:color="auto"/>
      </w:divBdr>
    </w:div>
    <w:div w:id="1105541508">
      <w:bodyDiv w:val="1"/>
      <w:marLeft w:val="0"/>
      <w:marRight w:val="0"/>
      <w:marTop w:val="0"/>
      <w:marBottom w:val="0"/>
      <w:divBdr>
        <w:top w:val="none" w:sz="0" w:space="0" w:color="auto"/>
        <w:left w:val="none" w:sz="0" w:space="0" w:color="auto"/>
        <w:bottom w:val="none" w:sz="0" w:space="0" w:color="auto"/>
        <w:right w:val="none" w:sz="0" w:space="0" w:color="auto"/>
      </w:divBdr>
    </w:div>
    <w:div w:id="1552885476">
      <w:bodyDiv w:val="1"/>
      <w:marLeft w:val="0"/>
      <w:marRight w:val="0"/>
      <w:marTop w:val="0"/>
      <w:marBottom w:val="0"/>
      <w:divBdr>
        <w:top w:val="none" w:sz="0" w:space="0" w:color="auto"/>
        <w:left w:val="none" w:sz="0" w:space="0" w:color="auto"/>
        <w:bottom w:val="none" w:sz="0" w:space="0" w:color="auto"/>
        <w:right w:val="none" w:sz="0" w:space="0" w:color="auto"/>
      </w:divBdr>
    </w:div>
    <w:div w:id="1577280133">
      <w:bodyDiv w:val="1"/>
      <w:marLeft w:val="0"/>
      <w:marRight w:val="0"/>
      <w:marTop w:val="0"/>
      <w:marBottom w:val="0"/>
      <w:divBdr>
        <w:top w:val="none" w:sz="0" w:space="0" w:color="auto"/>
        <w:left w:val="none" w:sz="0" w:space="0" w:color="auto"/>
        <w:bottom w:val="none" w:sz="0" w:space="0" w:color="auto"/>
        <w:right w:val="none" w:sz="0" w:space="0" w:color="auto"/>
      </w:divBdr>
    </w:div>
    <w:div w:id="1864129544">
      <w:bodyDiv w:val="1"/>
      <w:marLeft w:val="0"/>
      <w:marRight w:val="0"/>
      <w:marTop w:val="0"/>
      <w:marBottom w:val="0"/>
      <w:divBdr>
        <w:top w:val="none" w:sz="0" w:space="0" w:color="auto"/>
        <w:left w:val="none" w:sz="0" w:space="0" w:color="auto"/>
        <w:bottom w:val="none" w:sz="0" w:space="0" w:color="auto"/>
        <w:right w:val="none" w:sz="0" w:space="0" w:color="auto"/>
      </w:divBdr>
    </w:div>
    <w:div w:id="196673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961</Words>
  <Characters>5478</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Nevenka</cp:lastModifiedBy>
  <cp:revision>2</cp:revision>
  <dcterms:created xsi:type="dcterms:W3CDTF">2022-02-02T07:44:00Z</dcterms:created>
  <dcterms:modified xsi:type="dcterms:W3CDTF">2022-02-02T07:44:00Z</dcterms:modified>
</cp:coreProperties>
</file>